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footer2.xml" ContentType="application/vnd.openxmlformats-officedocument.wordprocessingml.footer+xml"/>
</Types>
</file>

<file path=_rels/.rels>&#65279;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 xmlns:w15="http://schemas.microsoft.com/office/word/2012/wordml" mc:Ignorable="w15">
  <w:body>
    <w:p>
      <w:pPr>
        <w:pStyle w:val="Style2"/>
        <w:keepNext/>
        <w:keepLines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center"/>
      </w:pPr>
      <w:bookmarkStart w:id="0" w:name="bookmark0"/>
      <w:bookmarkStart w:id="1" w:name="bookmark1"/>
      <w:r>
        <w:rPr>
          <w:color w:val="000000"/>
          <w:spacing w:val="0"/>
          <w:w w:val="100"/>
          <w:position w:val="0"/>
          <w:shd w:val="clear" w:color="auto" w:fill="auto"/>
          <w:lang w:val="pt-BR" w:eastAsia="pt-BR" w:bidi="pt-BR"/>
        </w:rPr>
        <w:t>Prefeitura Municipal de São João do Ivaí</w:t>
      </w:r>
      <w:bookmarkEnd w:id="0"/>
      <w:bookmarkEnd w:id="1"/>
    </w:p>
    <w:p>
      <w:pPr>
        <w:pStyle w:val="Style7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center"/>
      </w:pPr>
      <w:r>
        <w:rPr>
          <w:color w:val="000000"/>
          <w:spacing w:val="0"/>
          <w:w w:val="100"/>
          <w:position w:val="0"/>
          <w:shd w:val="clear" w:color="auto" w:fill="auto"/>
          <w:lang w:val="pt-BR" w:eastAsia="pt-BR" w:bidi="pt-BR"/>
        </w:rPr>
        <w:t>CNPJ. 75.741.355 /0001-30</w:t>
      </w:r>
    </w:p>
    <w:p>
      <w:pPr>
        <w:pStyle w:val="Style7"/>
        <w:keepNext w:val="0"/>
        <w:keepLines w:val="0"/>
        <w:widowControl w:val="0"/>
        <w:shd w:val="clear" w:color="auto" w:fill="auto"/>
        <w:tabs>
          <w:tab w:leader="underscore" w:pos="6114" w:val="left"/>
        </w:tabs>
        <w:bidi w:val="0"/>
        <w:spacing w:before="0" w:after="740" w:line="218" w:lineRule="auto"/>
        <w:ind w:left="3680" w:right="0" w:firstLine="0"/>
        <w:jc w:val="left"/>
      </w:pPr>
      <w:r>
        <w:rPr>
          <w:color w:val="000000"/>
          <w:spacing w:val="0"/>
          <w:w w:val="100"/>
          <w:position w:val="0"/>
          <w:shd w:val="clear" w:color="auto" w:fill="auto"/>
          <w:lang w:val="pt-BR" w:eastAsia="pt-BR" w:bidi="pt-BR"/>
        </w:rPr>
        <w:t>g</w:t>
      </w:r>
      <w:r>
        <w:rPr>
          <w:color w:val="000000"/>
          <w:spacing w:val="0"/>
          <w:w w:val="100"/>
          <w:position w:val="0"/>
          <w:shd w:val="clear" w:color="auto" w:fill="auto"/>
          <w:vertAlign w:val="subscript"/>
          <w:lang w:val="pt-BR" w:eastAsia="pt-BR" w:bidi="pt-BR"/>
        </w:rPr>
        <w:t>stac</w:t>
      </w:r>
      <w:r>
        <w:rPr>
          <w:color w:val="000000"/>
          <w:spacing w:val="0"/>
          <w:w w:val="100"/>
          <w:position w:val="0"/>
          <w:shd w:val="clear" w:color="auto" w:fill="auto"/>
          <w:lang w:val="pt-BR" w:eastAsia="pt-BR" w:bidi="pt-BR"/>
        </w:rPr>
        <w:t>j</w:t>
      </w:r>
      <w:r>
        <w:rPr>
          <w:color w:val="000000"/>
          <w:spacing w:val="0"/>
          <w:w w:val="100"/>
          <w:position w:val="0"/>
          <w:shd w:val="clear" w:color="auto" w:fill="auto"/>
          <w:vertAlign w:val="subscript"/>
          <w:lang w:val="pt-BR" w:eastAsia="pt-BR" w:bidi="pt-BR"/>
        </w:rPr>
        <w:t>0</w:t>
      </w:r>
      <w:r>
        <w:rPr>
          <w:color w:val="000000"/>
          <w:spacing w:val="0"/>
          <w:w w:val="100"/>
          <w:position w:val="0"/>
          <w:shd w:val="clear" w:color="auto" w:fill="auto"/>
          <w:lang w:val="pt-BR" w:eastAsia="pt-BR" w:bidi="pt-BR"/>
        </w:rPr>
        <w:t xml:space="preserve"> d</w:t>
      </w:r>
      <w:r>
        <w:rPr>
          <w:color w:val="000000"/>
          <w:spacing w:val="0"/>
          <w:w w:val="100"/>
          <w:position w:val="0"/>
          <w:shd w:val="clear" w:color="auto" w:fill="auto"/>
          <w:vertAlign w:val="subscript"/>
          <w:lang w:val="pt-BR" w:eastAsia="pt-BR" w:bidi="pt-BR"/>
        </w:rPr>
        <w:t>0</w:t>
      </w:r>
      <w:r>
        <w:rPr>
          <w:color w:val="000000"/>
          <w:spacing w:val="0"/>
          <w:w w:val="100"/>
          <w:position w:val="0"/>
          <w:shd w:val="clear" w:color="auto" w:fill="auto"/>
          <w:lang w:val="pt-BR" w:eastAsia="pt-BR" w:bidi="pt-BR"/>
        </w:rPr>
        <w:t xml:space="preserve"> Paraná </w:t>
        <w:tab/>
      </w:r>
    </w:p>
    <w:p>
      <w:pPr>
        <w:pStyle w:val="Style9"/>
        <w:keepNext w:val="0"/>
        <w:keepLines w:val="0"/>
        <w:widowControl w:val="0"/>
        <w:shd w:val="clear" w:color="auto" w:fill="auto"/>
        <w:bidi w:val="0"/>
        <w:spacing w:before="0" w:after="140" w:line="240" w:lineRule="auto"/>
        <w:ind w:left="0" w:right="0" w:firstLine="0"/>
        <w:jc w:val="center"/>
      </w:pPr>
      <w:r>
        <w:rPr>
          <w:b/>
          <w:bCs/>
          <w:color w:val="000000"/>
          <w:spacing w:val="0"/>
          <w:w w:val="100"/>
          <w:position w:val="0"/>
          <w:shd w:val="clear" w:color="auto" w:fill="auto"/>
          <w:lang w:val="pt-BR" w:eastAsia="pt-BR" w:bidi="pt-BR"/>
        </w:rPr>
        <w:t>LEI N°2208/2022</w:t>
      </w:r>
    </w:p>
    <w:p>
      <w:pPr>
        <w:pStyle w:val="Style9"/>
        <w:keepNext w:val="0"/>
        <w:keepLines w:val="0"/>
        <w:widowControl w:val="0"/>
        <w:shd w:val="clear" w:color="auto" w:fill="auto"/>
        <w:bidi w:val="0"/>
        <w:spacing w:before="0" w:after="520" w:line="240" w:lineRule="auto"/>
        <w:ind w:left="0" w:right="0" w:firstLine="0"/>
        <w:jc w:val="center"/>
      </w:pPr>
      <w:r>
        <w:rPr>
          <w:b/>
          <w:bCs/>
          <w:color w:val="000000"/>
          <w:spacing w:val="0"/>
          <w:w w:val="100"/>
          <w:position w:val="0"/>
          <w:shd w:val="clear" w:color="auto" w:fill="auto"/>
          <w:lang w:val="pt-BR" w:eastAsia="pt-BR" w:bidi="pt-BR"/>
        </w:rPr>
        <w:t>DATA: 16/12/2022</w:t>
      </w:r>
    </w:p>
    <w:p>
      <w:pPr>
        <w:pStyle w:val="Style9"/>
        <w:keepNext w:val="0"/>
        <w:keepLines w:val="0"/>
        <w:widowControl w:val="0"/>
        <w:shd w:val="clear" w:color="auto" w:fill="auto"/>
        <w:tabs>
          <w:tab w:pos="4188" w:val="left"/>
        </w:tabs>
        <w:bidi w:val="0"/>
        <w:spacing w:before="0" w:after="0" w:line="300" w:lineRule="auto"/>
        <w:ind w:left="2820" w:right="0" w:firstLine="0"/>
        <w:jc w:val="both"/>
      </w:pPr>
      <w:r>
        <w:rPr>
          <w:b/>
          <w:bCs/>
          <w:color w:val="000000"/>
          <w:spacing w:val="0"/>
          <w:w w:val="100"/>
          <w:position w:val="0"/>
          <w:shd w:val="clear" w:color="auto" w:fill="auto"/>
          <w:lang w:val="pt-BR" w:eastAsia="pt-BR" w:bidi="pt-BR"/>
        </w:rPr>
        <w:t>Súmula:</w:t>
        <w:tab/>
      </w:r>
      <w:r>
        <w:rPr>
          <w:color w:val="000000"/>
          <w:spacing w:val="0"/>
          <w:w w:val="100"/>
          <w:position w:val="0"/>
          <w:shd w:val="clear" w:color="auto" w:fill="auto"/>
          <w:lang w:val="pt-BR" w:eastAsia="pt-BR" w:bidi="pt-BR"/>
        </w:rPr>
        <w:t>"Regulamenta o reembolso de</w:t>
      </w:r>
    </w:p>
    <w:p>
      <w:pPr>
        <w:pStyle w:val="Style9"/>
        <w:keepNext w:val="0"/>
        <w:keepLines w:val="0"/>
        <w:widowControl w:val="0"/>
        <w:shd w:val="clear" w:color="auto" w:fill="auto"/>
        <w:bidi w:val="0"/>
        <w:spacing w:before="0" w:after="580" w:line="300" w:lineRule="auto"/>
        <w:ind w:left="2820" w:right="0" w:firstLine="0"/>
        <w:jc w:val="both"/>
      </w:pPr>
      <w:r>
        <w:rPr>
          <w:color w:val="000000"/>
          <w:spacing w:val="0"/>
          <w:w w:val="100"/>
          <w:position w:val="0"/>
          <w:shd w:val="clear" w:color="auto" w:fill="auto"/>
          <w:lang w:val="pt-BR" w:eastAsia="pt-BR" w:bidi="pt-BR"/>
        </w:rPr>
        <w:t>combustíveis aos vereadores e servidores da Câmara Municipal de São João do Ivaí e da outras providencias".</w:t>
      </w:r>
    </w:p>
    <w:p>
      <w:pPr>
        <w:pStyle w:val="Style9"/>
        <w:keepNext w:val="0"/>
        <w:keepLines w:val="0"/>
        <w:widowControl w:val="0"/>
        <w:shd w:val="clear" w:color="auto" w:fill="auto"/>
        <w:bidi w:val="0"/>
        <w:spacing w:before="0" w:line="298" w:lineRule="auto"/>
        <w:ind w:left="0" w:right="0" w:firstLine="2120"/>
        <w:jc w:val="both"/>
      </w:pPr>
      <w:r>
        <w:rPr>
          <w:color w:val="000000"/>
          <w:spacing w:val="0"/>
          <w:w w:val="100"/>
          <w:position w:val="0"/>
          <w:shd w:val="clear" w:color="auto" w:fill="auto"/>
          <w:lang w:val="pt-BR" w:eastAsia="pt-BR" w:bidi="pt-BR"/>
        </w:rPr>
        <w:t>A Câmara de Vereadores São João do Ivaí, Estado do Paraná, aprovou e Eu, Carla Suzi Emerenciano, Prefeita Municipal, sancionei a seguinte Lei e suas considerações:</w:t>
      </w:r>
    </w:p>
    <w:p>
      <w:pPr>
        <w:pStyle w:val="Style9"/>
        <w:keepNext w:val="0"/>
        <w:keepLines w:val="0"/>
        <w:widowControl w:val="0"/>
        <w:shd w:val="clear" w:color="auto" w:fill="auto"/>
        <w:bidi w:val="0"/>
        <w:spacing w:before="0" w:line="262" w:lineRule="auto"/>
        <w:ind w:left="0" w:right="0" w:firstLine="0"/>
        <w:jc w:val="both"/>
      </w:pPr>
      <w:r>
        <w:rPr>
          <w:b/>
          <w:bCs/>
          <w:color w:val="000000"/>
          <w:spacing w:val="0"/>
          <w:w w:val="100"/>
          <w:position w:val="0"/>
          <w:shd w:val="clear" w:color="auto" w:fill="auto"/>
          <w:lang w:val="pt-BR" w:eastAsia="pt-BR" w:bidi="pt-BR"/>
        </w:rPr>
        <w:t>Art. I</w:t>
      </w:r>
      <w:r>
        <w:rPr>
          <w:b/>
          <w:bCs/>
          <w:color w:val="000000"/>
          <w:spacing w:val="0"/>
          <w:w w:val="100"/>
          <w:position w:val="0"/>
          <w:shd w:val="clear" w:color="auto" w:fill="auto"/>
          <w:vertAlign w:val="superscript"/>
          <w:lang w:val="pt-BR" w:eastAsia="pt-BR" w:bidi="pt-BR"/>
        </w:rPr>
        <w:t>o</w:t>
      </w:r>
      <w:r>
        <w:rPr>
          <w:b/>
          <w:bCs/>
          <w:color w:val="000000"/>
          <w:spacing w:val="0"/>
          <w:w w:val="100"/>
          <w:position w:val="0"/>
          <w:shd w:val="clear" w:color="auto" w:fill="auto"/>
          <w:lang w:val="pt-BR" w:eastAsia="pt-BR" w:bidi="pt-BR"/>
        </w:rPr>
        <w:t xml:space="preserve"> </w:t>
      </w:r>
      <w:r>
        <w:rPr>
          <w:color w:val="000000"/>
          <w:spacing w:val="0"/>
          <w:w w:val="100"/>
          <w:position w:val="0"/>
          <w:shd w:val="clear" w:color="auto" w:fill="auto"/>
          <w:lang w:val="pt-BR" w:eastAsia="pt-BR" w:bidi="pt-BR"/>
        </w:rPr>
        <w:t>- Regulamenta o reembolso de combustíveis aos vereadores e servidores da Câmara Municipal de São João do Ivaí, nos termos desta Lei.</w:t>
      </w:r>
    </w:p>
    <w:p>
      <w:pPr>
        <w:pStyle w:val="Style9"/>
        <w:keepNext w:val="0"/>
        <w:keepLines w:val="0"/>
        <w:widowControl w:val="0"/>
        <w:shd w:val="clear" w:color="auto" w:fill="auto"/>
        <w:bidi w:val="0"/>
        <w:spacing w:before="0"/>
        <w:ind w:left="0" w:right="0" w:firstLine="0"/>
        <w:jc w:val="both"/>
      </w:pPr>
      <w:r>
        <w:rPr>
          <w:b/>
          <w:bCs/>
          <w:color w:val="000000"/>
          <w:spacing w:val="0"/>
          <w:w w:val="100"/>
          <w:position w:val="0"/>
          <w:shd w:val="clear" w:color="auto" w:fill="auto"/>
          <w:lang w:val="pt-BR" w:eastAsia="pt-BR" w:bidi="pt-BR"/>
        </w:rPr>
        <w:t>Art. 2</w:t>
      </w:r>
      <w:r>
        <w:rPr>
          <w:b/>
          <w:bCs/>
          <w:color w:val="000000"/>
          <w:spacing w:val="0"/>
          <w:w w:val="100"/>
          <w:position w:val="0"/>
          <w:shd w:val="clear" w:color="auto" w:fill="auto"/>
          <w:vertAlign w:val="superscript"/>
          <w:lang w:val="pt-BR" w:eastAsia="pt-BR" w:bidi="pt-BR"/>
        </w:rPr>
        <w:t>o</w:t>
      </w:r>
      <w:r>
        <w:rPr>
          <w:b/>
          <w:bCs/>
          <w:color w:val="000000"/>
          <w:spacing w:val="0"/>
          <w:w w:val="100"/>
          <w:position w:val="0"/>
          <w:shd w:val="clear" w:color="auto" w:fill="auto"/>
          <w:lang w:val="pt-BR" w:eastAsia="pt-BR" w:bidi="pt-BR"/>
        </w:rPr>
        <w:t xml:space="preserve"> - </w:t>
      </w:r>
      <w:r>
        <w:rPr>
          <w:color w:val="000000"/>
          <w:spacing w:val="0"/>
          <w:w w:val="100"/>
          <w:position w:val="0"/>
          <w:shd w:val="clear" w:color="auto" w:fill="auto"/>
          <w:lang w:val="pt-BR" w:eastAsia="pt-BR" w:bidi="pt-BR"/>
        </w:rPr>
        <w:t>Para o pagamento do reembolso fica condicionado ao agente político ou ao servidor, o preenchimento do relatório de viagem, incluindo-se a data de partida e a de chegada e a apresentação de notas fiscais ou documento hábil que comprovem o deslocamento.</w:t>
      </w:r>
    </w:p>
    <w:p>
      <w:pPr>
        <w:pStyle w:val="Style9"/>
        <w:keepNext w:val="0"/>
        <w:keepLines w:val="0"/>
        <w:widowControl w:val="0"/>
        <w:shd w:val="clear" w:color="auto" w:fill="auto"/>
        <w:bidi w:val="0"/>
        <w:spacing w:before="0" w:line="254" w:lineRule="auto"/>
        <w:ind w:left="0" w:right="0" w:firstLine="0"/>
        <w:jc w:val="both"/>
      </w:pPr>
      <w:r>
        <w:rPr>
          <w:b/>
          <w:bCs/>
          <w:color w:val="000000"/>
          <w:spacing w:val="0"/>
          <w:w w:val="100"/>
          <w:position w:val="0"/>
          <w:shd w:val="clear" w:color="auto" w:fill="auto"/>
          <w:lang w:val="pt-BR" w:eastAsia="pt-BR" w:bidi="pt-BR"/>
        </w:rPr>
        <w:t>Art. 3</w:t>
      </w:r>
      <w:r>
        <w:rPr>
          <w:b/>
          <w:bCs/>
          <w:color w:val="000000"/>
          <w:spacing w:val="0"/>
          <w:w w:val="100"/>
          <w:position w:val="0"/>
          <w:shd w:val="clear" w:color="auto" w:fill="auto"/>
          <w:vertAlign w:val="superscript"/>
          <w:lang w:val="pt-BR" w:eastAsia="pt-BR" w:bidi="pt-BR"/>
        </w:rPr>
        <w:t>o</w:t>
      </w:r>
      <w:r>
        <w:rPr>
          <w:b/>
          <w:bCs/>
          <w:color w:val="000000"/>
          <w:spacing w:val="0"/>
          <w:w w:val="100"/>
          <w:position w:val="0"/>
          <w:shd w:val="clear" w:color="auto" w:fill="auto"/>
          <w:lang w:val="pt-BR" w:eastAsia="pt-BR" w:bidi="pt-BR"/>
        </w:rPr>
        <w:t xml:space="preserve"> - </w:t>
      </w:r>
      <w:r>
        <w:rPr>
          <w:color w:val="000000"/>
          <w:spacing w:val="0"/>
          <w:w w:val="100"/>
          <w:position w:val="0"/>
          <w:shd w:val="clear" w:color="auto" w:fill="auto"/>
          <w:lang w:val="pt-BR" w:eastAsia="pt-BR" w:bidi="pt-BR"/>
        </w:rPr>
        <w:t>O reembolso de combustível será disponibilizado quando o abastecimento se der no veículo oficial da Câmara Municipal ou o ressarcimento de despesa com combustível de veículo do servidor quando o deslocamento ocorrer no interesse dos trabalhos do Poder Legislativo,</w:t>
      </w:r>
    </w:p>
    <w:p>
      <w:pPr>
        <w:pStyle w:val="Style9"/>
        <w:keepNext w:val="0"/>
        <w:keepLines w:val="0"/>
        <w:widowControl w:val="0"/>
        <w:shd w:val="clear" w:color="auto" w:fill="auto"/>
        <w:bidi w:val="0"/>
        <w:spacing w:before="0" w:line="240" w:lineRule="auto"/>
        <w:ind w:left="0" w:right="0" w:firstLine="0"/>
        <w:jc w:val="both"/>
      </w:pPr>
      <w:r>
        <w:rPr>
          <w:b/>
          <w:bCs/>
          <w:color w:val="000000"/>
          <w:spacing w:val="0"/>
          <w:w w:val="100"/>
          <w:position w:val="0"/>
          <w:shd w:val="clear" w:color="auto" w:fill="auto"/>
          <w:lang w:val="pt-BR" w:eastAsia="pt-BR" w:bidi="pt-BR"/>
        </w:rPr>
        <w:t xml:space="preserve">Parágrafo Único: </w:t>
      </w:r>
      <w:r>
        <w:rPr>
          <w:color w:val="000000"/>
          <w:spacing w:val="0"/>
          <w:w w:val="100"/>
          <w:position w:val="0"/>
          <w:shd w:val="clear" w:color="auto" w:fill="auto"/>
          <w:lang w:val="pt-BR" w:eastAsia="pt-BR" w:bidi="pt-BR"/>
        </w:rPr>
        <w:t>Para reembolso de combustível no uso de veículo particular o mesmo deverá estar previamente cadastrado no órgão competente.</w:t>
      </w:r>
    </w:p>
    <w:p>
      <w:pPr>
        <w:pStyle w:val="Style9"/>
        <w:keepNext w:val="0"/>
        <w:keepLines w:val="0"/>
        <w:widowControl w:val="0"/>
        <w:shd w:val="clear" w:color="auto" w:fill="auto"/>
        <w:bidi w:val="0"/>
        <w:spacing w:before="0" w:line="240" w:lineRule="auto"/>
        <w:ind w:left="0" w:right="0" w:firstLine="0"/>
        <w:jc w:val="both"/>
      </w:pPr>
      <w:r>
        <w:rPr>
          <w:b/>
          <w:bCs/>
          <w:color w:val="000000"/>
          <w:spacing w:val="0"/>
          <w:w w:val="100"/>
          <w:position w:val="0"/>
          <w:shd w:val="clear" w:color="auto" w:fill="auto"/>
          <w:lang w:val="pt-BR" w:eastAsia="pt-BR" w:bidi="pt-BR"/>
        </w:rPr>
        <w:t>Art. 4</w:t>
      </w:r>
      <w:r>
        <w:rPr>
          <w:b/>
          <w:bCs/>
          <w:color w:val="000000"/>
          <w:spacing w:val="0"/>
          <w:w w:val="100"/>
          <w:position w:val="0"/>
          <w:shd w:val="clear" w:color="auto" w:fill="auto"/>
          <w:vertAlign w:val="superscript"/>
          <w:lang w:val="pt-BR" w:eastAsia="pt-BR" w:bidi="pt-BR"/>
        </w:rPr>
        <w:t>o</w:t>
      </w:r>
      <w:r>
        <w:rPr>
          <w:b/>
          <w:bCs/>
          <w:color w:val="000000"/>
          <w:spacing w:val="0"/>
          <w:w w:val="100"/>
          <w:position w:val="0"/>
          <w:shd w:val="clear" w:color="auto" w:fill="auto"/>
          <w:lang w:val="pt-BR" w:eastAsia="pt-BR" w:bidi="pt-BR"/>
        </w:rPr>
        <w:t xml:space="preserve"> - </w:t>
      </w:r>
      <w:r>
        <w:rPr>
          <w:color w:val="000000"/>
          <w:spacing w:val="0"/>
          <w:w w:val="100"/>
          <w:position w:val="0"/>
          <w:shd w:val="clear" w:color="auto" w:fill="auto"/>
          <w:lang w:val="pt-BR" w:eastAsia="pt-BR" w:bidi="pt-BR"/>
        </w:rPr>
        <w:t>Fica estipulado o prazo de até 05 (cinco) dias após a viagem, ao vereador ou servidor, o protocolo do relatório de viagem e apresentação das notas fiscais no Departamento Financeiro da Câmara Municipal de São João do Ivaí.</w:t>
      </w:r>
    </w:p>
    <w:p>
      <w:pPr>
        <w:pStyle w:val="Style9"/>
        <w:keepNext w:val="0"/>
        <w:keepLines w:val="0"/>
        <w:widowControl w:val="0"/>
        <w:shd w:val="clear" w:color="auto" w:fill="auto"/>
        <w:bidi w:val="0"/>
        <w:spacing w:before="0"/>
        <w:ind w:left="0" w:right="0" w:firstLine="0"/>
        <w:jc w:val="both"/>
      </w:pPr>
      <w:r>
        <w:rPr>
          <w:b/>
          <w:bCs/>
          <w:color w:val="000000"/>
          <w:spacing w:val="0"/>
          <w:w w:val="100"/>
          <w:position w:val="0"/>
          <w:shd w:val="clear" w:color="auto" w:fill="auto"/>
          <w:lang w:val="pt-BR" w:eastAsia="pt-BR" w:bidi="pt-BR"/>
        </w:rPr>
        <w:t>Art. 5</w:t>
      </w:r>
      <w:r>
        <w:rPr>
          <w:b/>
          <w:bCs/>
          <w:color w:val="000000"/>
          <w:spacing w:val="0"/>
          <w:w w:val="100"/>
          <w:position w:val="0"/>
          <w:shd w:val="clear" w:color="auto" w:fill="auto"/>
          <w:vertAlign w:val="superscript"/>
          <w:lang w:val="pt-BR" w:eastAsia="pt-BR" w:bidi="pt-BR"/>
        </w:rPr>
        <w:t>o</w:t>
      </w:r>
      <w:r>
        <w:rPr>
          <w:b/>
          <w:bCs/>
          <w:color w:val="000000"/>
          <w:spacing w:val="0"/>
          <w:w w:val="100"/>
          <w:position w:val="0"/>
          <w:shd w:val="clear" w:color="auto" w:fill="auto"/>
          <w:lang w:val="pt-BR" w:eastAsia="pt-BR" w:bidi="pt-BR"/>
        </w:rPr>
        <w:t xml:space="preserve"> - </w:t>
      </w:r>
      <w:r>
        <w:rPr>
          <w:color w:val="000000"/>
          <w:spacing w:val="0"/>
          <w:w w:val="100"/>
          <w:position w:val="0"/>
          <w:shd w:val="clear" w:color="auto" w:fill="auto"/>
          <w:lang w:val="pt-BR" w:eastAsia="pt-BR" w:bidi="pt-BR"/>
        </w:rPr>
        <w:t>Revogam-se as disposições em contrário.</w:t>
      </w:r>
    </w:p>
    <w:p>
      <w:pPr>
        <w:pStyle w:val="Style9"/>
        <w:keepNext w:val="0"/>
        <w:keepLines w:val="0"/>
        <w:widowControl w:val="0"/>
        <w:shd w:val="clear" w:color="auto" w:fill="auto"/>
        <w:bidi w:val="0"/>
        <w:spacing w:before="0" w:line="276" w:lineRule="auto"/>
        <w:ind w:left="0" w:right="0" w:firstLine="0"/>
        <w:jc w:val="both"/>
      </w:pPr>
      <w:r>
        <w:rPr>
          <w:b/>
          <w:bCs/>
          <w:color w:val="000000"/>
          <w:spacing w:val="0"/>
          <w:w w:val="100"/>
          <w:position w:val="0"/>
          <w:shd w:val="clear" w:color="auto" w:fill="auto"/>
          <w:lang w:val="pt-BR" w:eastAsia="pt-BR" w:bidi="pt-BR"/>
        </w:rPr>
        <w:t>Art. 6</w:t>
      </w:r>
      <w:r>
        <w:rPr>
          <w:b/>
          <w:bCs/>
          <w:color w:val="000000"/>
          <w:spacing w:val="0"/>
          <w:w w:val="100"/>
          <w:position w:val="0"/>
          <w:shd w:val="clear" w:color="auto" w:fill="auto"/>
          <w:vertAlign w:val="superscript"/>
          <w:lang w:val="pt-BR" w:eastAsia="pt-BR" w:bidi="pt-BR"/>
        </w:rPr>
        <w:t>o</w:t>
      </w:r>
      <w:r>
        <w:rPr>
          <w:b/>
          <w:bCs/>
          <w:color w:val="000000"/>
          <w:spacing w:val="0"/>
          <w:w w:val="100"/>
          <w:position w:val="0"/>
          <w:shd w:val="clear" w:color="auto" w:fill="auto"/>
          <w:lang w:val="pt-BR" w:eastAsia="pt-BR" w:bidi="pt-BR"/>
        </w:rPr>
        <w:t xml:space="preserve"> - </w:t>
      </w:r>
      <w:r>
        <w:rPr>
          <w:color w:val="000000"/>
          <w:spacing w:val="0"/>
          <w:w w:val="100"/>
          <w:position w:val="0"/>
          <w:shd w:val="clear" w:color="auto" w:fill="auto"/>
          <w:lang w:val="pt-BR" w:eastAsia="pt-BR" w:bidi="pt-BR"/>
        </w:rPr>
        <w:t>Esta lei entra em vigor na data de sua publicação, revogando-se as disposições em contrário.</w:t>
      </w:r>
      <w:r>
        <w:br w:type="page"/>
      </w:r>
    </w:p>
    <w:p>
      <w:pPr>
        <w:pStyle w:val="Style2"/>
        <w:keepNext/>
        <w:keepLines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center"/>
      </w:pPr>
      <w:r>
        <w:drawing>
          <wp:anchor distT="0" distB="0" distL="114300" distR="114300" simplePos="0" relativeHeight="125829378" behindDoc="0" locked="0" layoutInCell="1" allowOverlap="1">
            <wp:simplePos x="0" y="0"/>
            <wp:positionH relativeFrom="page">
              <wp:posOffset>1285240</wp:posOffset>
            </wp:positionH>
            <wp:positionV relativeFrom="margin">
              <wp:posOffset>24130</wp:posOffset>
            </wp:positionV>
            <wp:extent cx="658495" cy="548640"/>
            <wp:wrapSquare wrapText="right"/>
            <wp:docPr id="1" name="Shape 1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box 2"/>
                    <pic:cNvPicPr/>
                  </pic:nvPicPr>
                  <pic:blipFill>
                    <a:blip r:embed="rId5"/>
                    <a:stretch/>
                  </pic:blipFill>
                  <pic:spPr>
                    <a:xfrm>
                      <a:ext cx="658495" cy="548640"/>
                    </a:xfrm>
                    <a:prstGeom prst="rect"/>
                  </pic:spPr>
                </pic:pic>
              </a:graphicData>
            </a:graphic>
          </wp:anchor>
        </w:drawing>
      </w:r>
      <w:bookmarkStart w:id="2" w:name="bookmark2"/>
      <w:bookmarkStart w:id="3" w:name="bookmark3"/>
      <w:r>
        <w:rPr>
          <w:color w:val="000000"/>
          <w:spacing w:val="0"/>
          <w:w w:val="100"/>
          <w:position w:val="0"/>
          <w:shd w:val="clear" w:color="auto" w:fill="auto"/>
          <w:lang w:val="pt-BR" w:eastAsia="pt-BR" w:bidi="pt-BR"/>
        </w:rPr>
        <w:t>Prefeitura Municipal de São João do Ivaí</w:t>
      </w:r>
      <w:bookmarkEnd w:id="2"/>
      <w:bookmarkEnd w:id="3"/>
    </w:p>
    <w:p>
      <w:pPr>
        <w:pStyle w:val="Style7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center"/>
      </w:pPr>
      <w:r>
        <w:rPr>
          <w:color w:val="000000"/>
          <w:spacing w:val="0"/>
          <w:w w:val="100"/>
          <w:position w:val="0"/>
          <w:shd w:val="clear" w:color="auto" w:fill="auto"/>
          <w:lang w:val="pt-BR" w:eastAsia="pt-BR" w:bidi="pt-BR"/>
        </w:rPr>
        <w:t>CNPJ. 75.741.355 /0001-30</w:t>
      </w:r>
    </w:p>
    <w:p>
      <w:pPr>
        <w:pStyle w:val="Style7"/>
        <w:keepNext w:val="0"/>
        <w:keepLines w:val="0"/>
        <w:widowControl w:val="0"/>
        <w:shd w:val="clear" w:color="auto" w:fill="auto"/>
        <w:bidi w:val="0"/>
        <w:spacing w:before="0" w:after="340" w:line="240" w:lineRule="auto"/>
        <w:ind w:left="0" w:right="0" w:firstLine="0"/>
        <w:jc w:val="center"/>
      </w:pPr>
      <w:r>
        <w:rPr>
          <w:color w:val="000000"/>
          <w:spacing w:val="0"/>
          <w:w w:val="100"/>
          <w:position w:val="0"/>
          <w:shd w:val="clear" w:color="auto" w:fill="auto"/>
          <w:lang w:val="pt-BR" w:eastAsia="pt-BR" w:bidi="pt-BR"/>
        </w:rPr>
        <w:t>Estado do Paraná</w:t>
      </w:r>
    </w:p>
    <w:p>
      <w:pPr>
        <w:pStyle w:val="Style9"/>
        <w:keepNext w:val="0"/>
        <w:keepLines w:val="0"/>
        <w:widowControl w:val="0"/>
        <w:shd w:val="clear" w:color="auto" w:fill="auto"/>
        <w:bidi w:val="0"/>
        <w:spacing w:before="0" w:after="0" w:line="295" w:lineRule="auto"/>
        <w:ind w:left="0" w:right="0" w:firstLine="1140"/>
        <w:jc w:val="left"/>
        <w:sectPr>
          <w:footerReference w:type="default" r:id="rId7"/>
          <w:footerReference w:type="even" r:id="rId8"/>
          <w:footnotePr>
            <w:pos w:val="pageBottom"/>
            <w:numFmt w:val="decimal"/>
            <w:numRestart w:val="continuous"/>
          </w:footnotePr>
          <w:pgSz w:w="11900" w:h="16840"/>
          <w:pgMar w:top="1417" w:left="1938" w:right="1500" w:bottom="2537" w:header="0" w:footer="3" w:gutter="0"/>
          <w:pgNumType w:start="1"/>
          <w:cols w:space="720"/>
          <w:noEndnote/>
          <w:rtlGutter w:val="0"/>
          <w:docGrid w:linePitch="360"/>
        </w:sectPr>
      </w:pPr>
      <w:r>
        <w:rPr>
          <w:color w:val="000000"/>
          <w:spacing w:val="0"/>
          <w:w w:val="100"/>
          <w:position w:val="0"/>
          <w:shd w:val="clear" w:color="auto" w:fill="auto"/>
          <w:lang w:val="pt-BR" w:eastAsia="pt-BR" w:bidi="pt-BR"/>
        </w:rPr>
        <w:t>Paço Municipal de São João do Ivaí - PR, Gabinete da Prefeita, aos dezesseis dias do mês de dezembro do ano de dois mil e vinte e dois (16/12/2022).</w:t>
      </w:r>
    </w:p>
    <w:p>
      <w:pPr>
        <w:widowControl w:val="0"/>
        <w:spacing w:before="89" w:after="89" w:line="240" w:lineRule="exact"/>
        <w:rPr>
          <w:sz w:val="19"/>
          <w:szCs w:val="19"/>
        </w:rPr>
      </w:pPr>
    </w:p>
    <w:p>
      <w:pPr>
        <w:widowControl w:val="0"/>
        <w:spacing w:line="1" w:lineRule="exact"/>
        <w:sectPr>
          <w:footnotePr>
            <w:pos w:val="pageBottom"/>
            <w:numFmt w:val="decimal"/>
            <w:numRestart w:val="continuous"/>
          </w:footnotePr>
          <w:type w:val="continuous"/>
          <w:pgSz w:w="11900" w:h="16840"/>
          <w:pgMar w:top="1431" w:left="0" w:right="0" w:bottom="1533" w:header="0" w:footer="3" w:gutter="0"/>
          <w:cols w:space="720"/>
          <w:noEndnote/>
          <w:rtlGutter w:val="0"/>
          <w:docGrid w:linePitch="360"/>
        </w:sectPr>
      </w:pPr>
    </w:p>
    <w:p>
      <w:pPr>
        <w:pStyle w:val="Style9"/>
        <w:keepNext w:val="0"/>
        <w:keepLines w:val="0"/>
        <w:framePr w:w="1795" w:h="317" w:wrap="none" w:vAnchor="text" w:hAnchor="page" w:x="5846" w:y="539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  <w:r>
        <w:rPr>
          <w:b/>
          <w:bCs/>
          <w:color w:val="000000"/>
          <w:spacing w:val="0"/>
          <w:w w:val="100"/>
          <w:position w:val="0"/>
          <w:shd w:val="clear" w:color="auto" w:fill="auto"/>
          <w:lang w:val="pt-BR" w:eastAsia="pt-BR" w:bidi="pt-BR"/>
        </w:rPr>
        <w:t>i Emerènciano</w:t>
      </w:r>
    </w:p>
    <w:p>
      <w:pPr>
        <w:pStyle w:val="Style9"/>
        <w:keepNext w:val="0"/>
        <w:keepLines w:val="0"/>
        <w:framePr w:w="2218" w:h="298" w:wrap="none" w:vAnchor="text" w:hAnchor="page" w:x="5040" w:y="860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  <w:r>
        <w:rPr>
          <w:b/>
          <w:bCs/>
          <w:color w:val="000000"/>
          <w:spacing w:val="0"/>
          <w:w w:val="100"/>
          <w:position w:val="0"/>
          <w:shd w:val="clear" w:color="auto" w:fill="auto"/>
          <w:lang w:val="pt-BR" w:eastAsia="pt-BR" w:bidi="pt-BR"/>
        </w:rPr>
        <w:t>Prefeita Municipal</w:t>
      </w:r>
    </w:p>
    <w:p>
      <w:pPr>
        <w:widowControl w:val="0"/>
        <w:spacing w:line="360" w:lineRule="exact"/>
      </w:pPr>
      <w:r>
        <w:drawing>
          <wp:anchor distT="0" distB="0" distL="0" distR="0" simplePos="0" relativeHeight="62914694" behindDoc="1" locked="0" layoutInCell="1" allowOverlap="1">
            <wp:simplePos x="0" y="0"/>
            <wp:positionH relativeFrom="page">
              <wp:posOffset>3205480</wp:posOffset>
            </wp:positionH>
            <wp:positionV relativeFrom="paragraph">
              <wp:posOffset>12700</wp:posOffset>
            </wp:positionV>
            <wp:extent cx="670560" cy="719455"/>
            <wp:wrapNone/>
            <wp:docPr id="7" name="Shape 7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box 8"/>
                    <pic:cNvPicPr/>
                  </pic:nvPicPr>
                  <pic:blipFill>
                    <a:blip r:embed="rId9"/>
                    <a:stretch/>
                  </pic:blipFill>
                  <pic:spPr>
                    <a:xfrm>
                      <a:ext cx="670560" cy="719455"/>
                    </a:xfrm>
                    <a:prstGeom prst="rect"/>
                  </pic:spPr>
                </pic:pic>
              </a:graphicData>
            </a:graphic>
          </wp:anchor>
        </w:drawing>
      </w:r>
    </w:p>
    <w:p>
      <w:pPr>
        <w:widowControl w:val="0"/>
        <w:spacing w:line="360" w:lineRule="exact"/>
      </w:pPr>
    </w:p>
    <w:p>
      <w:pPr>
        <w:widowControl w:val="0"/>
        <w:spacing w:after="436" w:line="1" w:lineRule="exact"/>
      </w:pPr>
    </w:p>
    <w:p>
      <w:pPr>
        <w:widowControl w:val="0"/>
        <w:spacing w:line="1" w:lineRule="exact"/>
      </w:pPr>
    </w:p>
    <w:sectPr>
      <w:footnotePr>
        <w:pos w:val="pageBottom"/>
        <w:numFmt w:val="decimal"/>
        <w:numRestart w:val="continuous"/>
      </w:footnotePr>
      <w:type w:val="continuous"/>
      <w:pgSz w:w="11900" w:h="16840"/>
      <w:pgMar w:top="1431" w:left="1949" w:right="1493" w:bottom="1533" w:header="0" w:footer="3" w:gutter="0"/>
      <w:cols w:space="720"/>
      <w:noEndnote/>
      <w:rtlGutter w:val="0"/>
      <w:docGrid w:linePitch="360"/>
    </w:sectPr>
  </w:body>
</w:document>
</file>

<file path=word/footer1.xml><?xml version="1.0" encoding="utf-8"?>
<w:ftr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p>
    <w:pPr>
      <w:widowControl w:val="0"/>
      <w:spacing w:line="1" w:lineRule="exact"/>
    </w:pPr>
    <w:r>
      <mc:AlternateContent>
        <mc:Choice Requires="wps">
          <w:drawing>
            <wp:anchor distT="0" distB="0" distL="0" distR="0" simplePos="0" relativeHeight="62914690" behindDoc="1" locked="0" layoutInCell="1" allowOverlap="1">
              <wp:simplePos x="0" y="0"/>
              <wp:positionH relativeFrom="page">
                <wp:posOffset>6503670</wp:posOffset>
              </wp:positionH>
              <wp:positionV relativeFrom="page">
                <wp:posOffset>9665970</wp:posOffset>
              </wp:positionV>
              <wp:extent cx="18415" cy="79375"/>
              <wp:wrapNone/>
              <wp:docPr id="3" name="Shape 3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ext cx="18415" cy="79375"/>
                      </a:xfrm>
                      <a:prstGeom prst="rect"/>
                      <a:noFill/>
                    </wps:spPr>
                    <wps:txbx>
                      <w:txbxContent>
                        <w:p>
                          <w:pPr>
                            <w:pStyle w:val="Style4"/>
                            <w:keepNext w:val="0"/>
                            <w:keepLines w:val="0"/>
                            <w:widowControl w:val="0"/>
                            <w:shd w:val="clear" w:color="auto" w:fill="auto"/>
                            <w:bidi w:val="0"/>
                            <w:spacing w:before="0" w:after="0" w:line="240" w:lineRule="auto"/>
                            <w:ind w:left="0" w:right="0" w:firstLine="0"/>
                            <w:jc w:val="left"/>
                            <w:rPr>
                              <w:sz w:val="19"/>
                              <w:szCs w:val="19"/>
                            </w:rPr>
                          </w:pPr>
                          <w:r>
                            <w:rPr>
                              <w:color w:val="000000"/>
                              <w:spacing w:val="0"/>
                              <w:w w:val="100"/>
                              <w:position w:val="0"/>
                              <w:sz w:val="19"/>
                              <w:szCs w:val="19"/>
                              <w:shd w:val="clear" w:color="auto" w:fill="auto"/>
                              <w:lang w:val="pt-BR" w:eastAsia="pt-BR" w:bidi="pt-BR"/>
                            </w:rPr>
                            <w:t>1</w:t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margin-left:512.10000000000002pt;margin-top:761.10000000000002pt;width:1.45pt;height:6.25pt;z-index:-188744063;mso-wrap-style:none;mso-wrap-distance-left:0;mso-wrap-distance-right:0;mso-position-horizontal-relative:page;mso-position-vertical-relative:page" wrapcoords="0 0" filled="f" stroked="f">
              <v:textbox style="mso-fit-shape-to-text:t" inset="0,0,0,0">
                <w:txbxContent>
                  <w:p>
                    <w:pPr>
                      <w:pStyle w:val="Style4"/>
                      <w:keepNext w:val="0"/>
                      <w:keepLines w:val="0"/>
                      <w:widowControl w:val="0"/>
                      <w:shd w:val="clear" w:color="auto" w:fill="auto"/>
                      <w:bidi w:val="0"/>
                      <w:spacing w:before="0" w:after="0" w:line="240" w:lineRule="auto"/>
                      <w:ind w:left="0" w:right="0" w:firstLine="0"/>
                      <w:jc w:val="left"/>
                      <w:rPr>
                        <w:sz w:val="19"/>
                        <w:szCs w:val="19"/>
                      </w:rPr>
                    </w:pPr>
                    <w:r>
                      <w:rPr>
                        <w:color w:val="000000"/>
                        <w:spacing w:val="0"/>
                        <w:w w:val="100"/>
                        <w:position w:val="0"/>
                        <w:sz w:val="19"/>
                        <w:szCs w:val="19"/>
                        <w:shd w:val="clear" w:color="auto" w:fill="auto"/>
                        <w:lang w:val="pt-BR" w:eastAsia="pt-BR" w:bidi="pt-BR"/>
                      </w:rPr>
                      <w:t>1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p>
    <w:pPr>
      <w:widowControl w:val="0"/>
      <w:spacing w:line="1" w:lineRule="exact"/>
    </w:pPr>
    <w:r>
      <mc:AlternateContent>
        <mc:Choice Requires="wps">
          <w:drawing>
            <wp:anchor distT="0" distB="0" distL="0" distR="0" simplePos="0" relativeHeight="62914692" behindDoc="1" locked="0" layoutInCell="1" allowOverlap="1">
              <wp:simplePos x="0" y="0"/>
              <wp:positionH relativeFrom="page">
                <wp:posOffset>6436360</wp:posOffset>
              </wp:positionH>
              <wp:positionV relativeFrom="page">
                <wp:posOffset>9647555</wp:posOffset>
              </wp:positionV>
              <wp:extent cx="54610" cy="85090"/>
              <wp:wrapNone/>
              <wp:docPr id="5" name="Shape 5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ext cx="54610" cy="85090"/>
                      </a:xfrm>
                      <a:prstGeom prst="rect"/>
                      <a:noFill/>
                    </wps:spPr>
                    <wps:txbx>
                      <w:txbxContent>
                        <w:p>
                          <w:pPr>
                            <w:pStyle w:val="Style4"/>
                            <w:keepNext w:val="0"/>
                            <w:keepLines w:val="0"/>
                            <w:widowControl w:val="0"/>
                            <w:shd w:val="clear" w:color="auto" w:fill="auto"/>
                            <w:bidi w:val="0"/>
                            <w:spacing w:before="0" w:after="0" w:line="240" w:lineRule="auto"/>
                            <w:ind w:left="0" w:right="0" w:firstLine="0"/>
                            <w:jc w:val="left"/>
                            <w:rPr>
                              <w:sz w:val="19"/>
                              <w:szCs w:val="19"/>
                            </w:rPr>
                          </w:pPr>
                          <w:r>
                            <w:rPr>
                              <w:color w:val="000000"/>
                              <w:spacing w:val="0"/>
                              <w:w w:val="100"/>
                              <w:position w:val="0"/>
                              <w:sz w:val="19"/>
                              <w:szCs w:val="19"/>
                              <w:shd w:val="clear" w:color="auto" w:fill="auto"/>
                              <w:lang w:val="pt-BR" w:eastAsia="pt-BR" w:bidi="pt-BR"/>
                            </w:rPr>
                            <w:t>2</w:t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31" type="#_x0000_t202" style="position:absolute;margin-left:506.80000000000001pt;margin-top:759.64999999999998pt;width:4.2999999999999998pt;height:6.7000000000000002pt;z-index:-188744061;mso-wrap-style:none;mso-wrap-distance-left:0;mso-wrap-distance-right:0;mso-position-horizontal-relative:page;mso-position-vertical-relative:page" wrapcoords="0 0" filled="f" stroked="f">
              <v:textbox style="mso-fit-shape-to-text:t" inset="0,0,0,0">
                <w:txbxContent>
                  <w:p>
                    <w:pPr>
                      <w:pStyle w:val="Style4"/>
                      <w:keepNext w:val="0"/>
                      <w:keepLines w:val="0"/>
                      <w:widowControl w:val="0"/>
                      <w:shd w:val="clear" w:color="auto" w:fill="auto"/>
                      <w:bidi w:val="0"/>
                      <w:spacing w:before="0" w:after="0" w:line="240" w:lineRule="auto"/>
                      <w:ind w:left="0" w:right="0" w:firstLine="0"/>
                      <w:jc w:val="left"/>
                      <w:rPr>
                        <w:sz w:val="19"/>
                        <w:szCs w:val="19"/>
                      </w:rPr>
                    </w:pPr>
                    <w:r>
                      <w:rPr>
                        <w:color w:val="000000"/>
                        <w:spacing w:val="0"/>
                        <w:w w:val="100"/>
                        <w:position w:val="0"/>
                        <w:sz w:val="19"/>
                        <w:szCs w:val="19"/>
                        <w:shd w:val="clear" w:color="auto" w:fill="auto"/>
                        <w:lang w:val="pt-BR" w:eastAsia="pt-BR" w:bidi="pt-BR"/>
                      </w:rPr>
                      <w:t>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footnote w:id="0" w:type="separator">
    <w:p>
      <w:r/>
    </w:p>
  </w:footnote>
  <w:footnote w:id="1" w:type="continuationSeparator">
    <w:p>
      <w:r/>
    </w:p>
  </w:footnote>
</w:footnotes>
</file>

<file path=word/numbering.xml><?xml version="1.0" encoding="utf-8"?>
<w:numbering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</w:numbering>
</file>

<file path=word/settings.xml><?xml version="1.0" encoding="utf-8"?>
<w:setting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zoom w:val="fullPage"/>
  <w:evenAndOddHeaders/>
  <w:drawingGridHorizontalSpacing w:val="181"/>
  <w:drawingGridVerticalSpacing w:val="181"/>
  <w:displayHorizontalDrawingGridEvery w:val="1"/>
  <w:displayVerticalDrawingGridEvery w:val="1"/>
  <w:characterSpacingControl w:val="compressPunctuation"/>
  <w:footnotePr>
    <w:pos w:val="pageBottom"/>
    <w:numFmt w:val="decimal"/>
    <w:numRestart w:val="continuous"/>
    <w:footnote w:id="0"/>
    <w:footnote w:id="1"/>
  </w:footnotePr>
  <w:compat>
    <w:doNotExpandShiftReturn/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docDefaults>
    <w:rPrDefault>
      <w:rPr>
        <w:rFonts w:ascii="Courier New" w:eastAsia="Courier New" w:hAnsi="Courier New" w:cs="Courier New"/>
        <w:sz w:val="24"/>
        <w:szCs w:val="24"/>
        <w:lang w:val="pt-BR" w:eastAsia="pt-BR" w:bidi="pt-BR"/>
      </w:rPr>
    </w:rPrDefault>
    <w:pPrDefault>
      <w:pPr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</w:pPrDefault>
  </w:docDefaults>
  <w:style w:type="paragraph" w:default="1" w:styleId="Normal">
    <w:name w:val="Normal"/>
    <w:pPr>
      <w:keepNext w:val="0"/>
      <w:keepLines w:val="0"/>
      <w:widowControl w:val="0"/>
      <w:shd w:val="clear" w:color="auto" w:fill="auto"/>
      <w:bidi w:val="0"/>
      <w:spacing w:before="0" w:after="0" w:line="240" w:lineRule="auto"/>
      <w:ind w:left="0" w:right="0" w:firstLine="0"/>
      <w:jc w:val="left"/>
    </w:pPr>
    <w:rPr>
      <w:rFonts w:ascii="Courier New" w:eastAsia="Courier New" w:hAnsi="Courier New" w:cs="Courier New"/>
      <w:color w:val="000000"/>
      <w:spacing w:val="0"/>
      <w:w w:val="100"/>
      <w:position w:val="0"/>
      <w:sz w:val="24"/>
      <w:szCs w:val="24"/>
      <w:shd w:val="clear" w:color="auto" w:fill="auto"/>
      <w:lang w:val="pt-BR" w:eastAsia="pt-BR" w:bidi="pt-BR"/>
    </w:rPr>
  </w:style>
  <w:style w:type="character" w:default="1" w:styleId="DefaultParagraphFont">
    <w:name w:val="Default Paragraph Font"/>
    <w:rPr>
      <w:rFonts w:ascii="Courier New" w:eastAsia="Courier New" w:hAnsi="Courier New" w:cs="Courier New"/>
      <w:color w:val="000000"/>
      <w:spacing w:val="0"/>
      <w:w w:val="100"/>
      <w:position w:val="0"/>
      <w:sz w:val="24"/>
      <w:szCs w:val="24"/>
      <w:shd w:val="clear" w:color="auto" w:fill="auto"/>
      <w:lang w:val="pt-BR" w:eastAsia="pt-BR" w:bidi="pt-BR"/>
    </w:rPr>
  </w:style>
  <w:style w:type="character" w:customStyle="1" w:styleId="CharStyle3">
    <w:name w:val="Título #1_"/>
    <w:basedOn w:val="DefaultParagraphFont"/>
    <w:link w:val="Style2"/>
    <w:rPr>
      <w:rFonts w:ascii="Times New Roman" w:eastAsia="Times New Roman" w:hAnsi="Times New Roman" w:cs="Times New Roman"/>
      <w:b/>
      <w:bCs/>
      <w:i/>
      <w:iCs/>
      <w:smallCaps w:val="0"/>
      <w:strike w:val="0"/>
      <w:sz w:val="38"/>
      <w:szCs w:val="38"/>
      <w:u w:val="none"/>
    </w:rPr>
  </w:style>
  <w:style w:type="character" w:customStyle="1" w:styleId="CharStyle5">
    <w:name w:val="Cabeçalho ou rodapé (2)_"/>
    <w:basedOn w:val="DefaultParagraphFont"/>
    <w:link w:val="Style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CharStyle8">
    <w:name w:val="Texto do corpo (2)_"/>
    <w:basedOn w:val="DefaultParagraphFont"/>
    <w:link w:val="Style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10">
    <w:name w:val="Texto do corpo_"/>
    <w:basedOn w:val="DefaultParagraphFont"/>
    <w:link w:val="Style9"/>
    <w:rPr>
      <w:rFonts w:ascii="Verdana" w:eastAsia="Verdana" w:hAnsi="Verdana" w:cs="Verdana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paragraph" w:customStyle="1" w:styleId="Style2">
    <w:name w:val="Título #1"/>
    <w:basedOn w:val="Normal"/>
    <w:link w:val="CharStyle3"/>
    <w:pPr>
      <w:widowControl w:val="0"/>
      <w:shd w:val="clear" w:color="auto" w:fill="FFFFFF"/>
      <w:jc w:val="center"/>
      <w:outlineLvl w:val="0"/>
    </w:pPr>
    <w:rPr>
      <w:rFonts w:ascii="Times New Roman" w:eastAsia="Times New Roman" w:hAnsi="Times New Roman" w:cs="Times New Roman"/>
      <w:b/>
      <w:bCs/>
      <w:i/>
      <w:iCs/>
      <w:smallCaps w:val="0"/>
      <w:strike w:val="0"/>
      <w:sz w:val="38"/>
      <w:szCs w:val="38"/>
      <w:u w:val="none"/>
    </w:rPr>
  </w:style>
  <w:style w:type="paragraph" w:customStyle="1" w:styleId="Style4">
    <w:name w:val="Cabeçalho ou rodapé (2)"/>
    <w:basedOn w:val="Normal"/>
    <w:link w:val="CharStyle5"/>
    <w:pPr>
      <w:widowControl w:val="0"/>
      <w:shd w:val="clear" w:color="auto" w:fill="FFFFFF"/>
    </w:pPr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paragraph" w:customStyle="1" w:styleId="Style7">
    <w:name w:val="Texto do corpo (2)"/>
    <w:basedOn w:val="Normal"/>
    <w:link w:val="CharStyle8"/>
    <w:pPr>
      <w:widowControl w:val="0"/>
      <w:shd w:val="clear" w:color="auto" w:fill="FFFFFF"/>
      <w:spacing w:after="170"/>
      <w:jc w:val="center"/>
    </w:pPr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9">
    <w:name w:val="Texto do corpo"/>
    <w:basedOn w:val="Normal"/>
    <w:link w:val="CharStyle10"/>
    <w:pPr>
      <w:widowControl w:val="0"/>
      <w:shd w:val="clear" w:color="auto" w:fill="FFFFFF"/>
      <w:spacing w:after="260" w:line="257" w:lineRule="auto"/>
    </w:pPr>
    <w:rPr>
      <w:rFonts w:ascii="Verdana" w:eastAsia="Verdana" w:hAnsi="Verdana" w:cs="Verdana"/>
      <w:b w:val="0"/>
      <w:bCs w:val="0"/>
      <w:i w:val="0"/>
      <w:iCs w:val="0"/>
      <w:smallCaps w:val="0"/>
      <w:strike w:val="0"/>
      <w:sz w:val="20"/>
      <w:szCs w:val="20"/>
      <w:u w:val="none"/>
    </w:rPr>
  </w:style>
</w:styles>
</file>

<file path=word/_rels/document.xml.rels>&#65279;<?xml version="1.0" encoding="UTF-8" standalone="yes"?>
<Relationships xmlns="http://schemas.openxmlformats.org/package/2006/relationships"><Relationship Id="rId1" Type="http://schemas.openxmlformats.org/officeDocument/2006/relationships/footnotes" Target="footnotes.xml"/><Relationship Id="rId2" Type="http://schemas.openxmlformats.org/officeDocument/2006/relationships/styles" Target="styles.xml"/><Relationship Id="rId3" Type="http://schemas.openxmlformats.org/officeDocument/2006/relationships/numbering" Target="numbering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1.jpeg" TargetMode="External"/><Relationship Id="rId7" Type="http://schemas.openxmlformats.org/officeDocument/2006/relationships/footer" Target="footer1.xml"/><Relationship Id="rId8" Type="http://schemas.openxmlformats.org/officeDocument/2006/relationships/footer" Target="footer2.xml"/><Relationship Id="rId9" Type="http://schemas.openxmlformats.org/officeDocument/2006/relationships/image" Target="media/image2.jpeg"/><Relationship Id="rId10" Type="http://schemas.openxmlformats.org/officeDocument/2006/relationships/image" Target="media/image2.jpeg" TargetMode="External"/></Relationships>
</file>