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67817" w:rsidRPr="001F0539" w:rsidRDefault="007251A8" w:rsidP="001F0539">
      <w:pPr>
        <w:jc w:val="center"/>
        <w:rPr>
          <w:rFonts w:ascii="Arial" w:hAnsi="Arial"/>
          <w:b/>
          <w:u w:val="single"/>
        </w:rPr>
      </w:pPr>
      <w:r w:rsidRPr="001F0539">
        <w:rPr>
          <w:rFonts w:ascii="Arial" w:hAnsi="Arial"/>
          <w:b/>
          <w:u w:val="single"/>
        </w:rPr>
        <w:t>PROJETO DE LEI Nº 01/2014</w:t>
      </w:r>
    </w:p>
    <w:p w:rsidR="001F0539" w:rsidRDefault="001F0539" w:rsidP="001F0539">
      <w:pPr>
        <w:jc w:val="center"/>
        <w:rPr>
          <w:rFonts w:ascii="Arial" w:hAnsi="Arial"/>
        </w:rPr>
      </w:pPr>
    </w:p>
    <w:p w:rsidR="001F0539" w:rsidRDefault="001F0539" w:rsidP="001F0539">
      <w:pPr>
        <w:jc w:val="center"/>
        <w:rPr>
          <w:rFonts w:ascii="Arial" w:hAnsi="Arial"/>
        </w:rPr>
      </w:pPr>
    </w:p>
    <w:p w:rsidR="00891CA6" w:rsidRDefault="00891CA6" w:rsidP="001F0539">
      <w:pPr>
        <w:ind w:left="4253"/>
        <w:jc w:val="both"/>
        <w:rPr>
          <w:rFonts w:ascii="Arial" w:hAnsi="Arial"/>
          <w:i/>
          <w:sz w:val="20"/>
          <w:szCs w:val="20"/>
        </w:rPr>
      </w:pPr>
      <w:r w:rsidRPr="001F0539">
        <w:rPr>
          <w:rFonts w:ascii="Arial" w:hAnsi="Arial"/>
          <w:b/>
          <w:u w:val="single"/>
        </w:rPr>
        <w:t>Súmula:</w:t>
      </w:r>
      <w:r>
        <w:rPr>
          <w:rFonts w:ascii="Arial" w:hAnsi="Arial"/>
        </w:rPr>
        <w:t xml:space="preserve"> </w:t>
      </w:r>
      <w:r w:rsidRPr="001F0539">
        <w:rPr>
          <w:rFonts w:ascii="Arial" w:hAnsi="Arial"/>
          <w:i/>
          <w:sz w:val="20"/>
          <w:szCs w:val="20"/>
        </w:rPr>
        <w:t>Autoriza o Poder Executivo Municipal a doar área de terras de sua propriedade ao Fundo de Arrendamento Residencial – FAR, administrado pela Caixa Econômica Federal.</w:t>
      </w:r>
    </w:p>
    <w:p w:rsidR="000C5DB5" w:rsidRDefault="000C5DB5" w:rsidP="001F0539">
      <w:pPr>
        <w:ind w:left="4253"/>
        <w:jc w:val="both"/>
        <w:rPr>
          <w:rFonts w:ascii="Arial" w:hAnsi="Arial"/>
          <w:i/>
          <w:sz w:val="20"/>
          <w:szCs w:val="20"/>
        </w:rPr>
      </w:pPr>
    </w:p>
    <w:p w:rsidR="00891CA6" w:rsidRDefault="00891CA6" w:rsidP="001F0539">
      <w:pPr>
        <w:jc w:val="both"/>
        <w:rPr>
          <w:rFonts w:ascii="Arial" w:hAnsi="Arial"/>
          <w:i/>
        </w:rPr>
      </w:pPr>
    </w:p>
    <w:p w:rsidR="00891CA6" w:rsidRDefault="00891CA6" w:rsidP="001F0539">
      <w:pPr>
        <w:ind w:firstLine="1701"/>
        <w:jc w:val="both"/>
        <w:rPr>
          <w:rFonts w:ascii="Arial" w:hAnsi="Arial"/>
        </w:rPr>
      </w:pPr>
      <w:r>
        <w:rPr>
          <w:rFonts w:ascii="Arial" w:hAnsi="Arial"/>
        </w:rPr>
        <w:t xml:space="preserve">A Câmara Municipal de Guaramiranga, Estado do Paraná, aprovou e eu Prefeita Municipal, sanciono a </w:t>
      </w:r>
      <w:proofErr w:type="gramStart"/>
      <w:r>
        <w:rPr>
          <w:rFonts w:ascii="Arial" w:hAnsi="Arial"/>
        </w:rPr>
        <w:t>seguinte</w:t>
      </w:r>
      <w:proofErr w:type="gramEnd"/>
    </w:p>
    <w:p w:rsidR="00891CA6" w:rsidRPr="007251A8" w:rsidRDefault="00891CA6" w:rsidP="001F0539">
      <w:pPr>
        <w:jc w:val="right"/>
        <w:rPr>
          <w:rFonts w:ascii="Arial" w:hAnsi="Arial"/>
          <w:b/>
          <w:u w:val="single"/>
        </w:rPr>
      </w:pPr>
      <w:r>
        <w:rPr>
          <w:rFonts w:ascii="Arial" w:hAnsi="Arial"/>
        </w:rPr>
        <w:t xml:space="preserve">       </w:t>
      </w:r>
      <w:r>
        <w:rPr>
          <w:rFonts w:ascii="Arial" w:hAnsi="Arial"/>
        </w:rPr>
        <w:tab/>
      </w:r>
      <w:r>
        <w:rPr>
          <w:rFonts w:ascii="Arial" w:hAnsi="Arial"/>
        </w:rPr>
        <w:tab/>
      </w:r>
      <w:r>
        <w:rPr>
          <w:rFonts w:ascii="Arial" w:hAnsi="Arial"/>
        </w:rPr>
        <w:tab/>
      </w:r>
      <w:r>
        <w:rPr>
          <w:rFonts w:ascii="Arial" w:hAnsi="Arial"/>
        </w:rPr>
        <w:tab/>
      </w:r>
      <w:r>
        <w:rPr>
          <w:rFonts w:ascii="Arial" w:hAnsi="Arial"/>
        </w:rPr>
        <w:tab/>
      </w:r>
      <w:r>
        <w:rPr>
          <w:rFonts w:ascii="Arial" w:hAnsi="Arial"/>
        </w:rPr>
        <w:tab/>
      </w:r>
      <w:r>
        <w:rPr>
          <w:rFonts w:ascii="Arial" w:hAnsi="Arial"/>
        </w:rPr>
        <w:tab/>
      </w:r>
      <w:r>
        <w:rPr>
          <w:rFonts w:ascii="Arial" w:hAnsi="Arial"/>
        </w:rPr>
        <w:tab/>
      </w:r>
      <w:r w:rsidRPr="007251A8">
        <w:rPr>
          <w:rFonts w:ascii="Arial" w:hAnsi="Arial"/>
          <w:b/>
          <w:u w:val="single"/>
        </w:rPr>
        <w:t>L</w:t>
      </w:r>
      <w:r w:rsidR="007251A8">
        <w:rPr>
          <w:rFonts w:ascii="Arial" w:hAnsi="Arial"/>
          <w:b/>
          <w:u w:val="single"/>
        </w:rPr>
        <w:t xml:space="preserve"> </w:t>
      </w:r>
      <w:r w:rsidRPr="007251A8">
        <w:rPr>
          <w:rFonts w:ascii="Arial" w:hAnsi="Arial"/>
          <w:b/>
          <w:u w:val="single"/>
        </w:rPr>
        <w:t>E</w:t>
      </w:r>
      <w:r w:rsidR="007251A8">
        <w:rPr>
          <w:rFonts w:ascii="Arial" w:hAnsi="Arial"/>
          <w:b/>
          <w:u w:val="single"/>
        </w:rPr>
        <w:t xml:space="preserve"> </w:t>
      </w:r>
      <w:r w:rsidRPr="007251A8">
        <w:rPr>
          <w:rFonts w:ascii="Arial" w:hAnsi="Arial"/>
          <w:b/>
          <w:u w:val="single"/>
        </w:rPr>
        <w:t>I:</w:t>
      </w:r>
    </w:p>
    <w:p w:rsidR="00891CA6" w:rsidRDefault="00891CA6" w:rsidP="001F0539">
      <w:pPr>
        <w:jc w:val="both"/>
        <w:rPr>
          <w:rFonts w:ascii="Arial" w:hAnsi="Arial"/>
        </w:rPr>
      </w:pPr>
    </w:p>
    <w:p w:rsidR="00891CA6" w:rsidRDefault="00891CA6" w:rsidP="001F0539">
      <w:pPr>
        <w:ind w:firstLine="1701"/>
        <w:jc w:val="both"/>
        <w:rPr>
          <w:rFonts w:ascii="Arial" w:hAnsi="Arial"/>
        </w:rPr>
      </w:pPr>
      <w:r w:rsidRPr="001F0539">
        <w:rPr>
          <w:rFonts w:ascii="Arial" w:hAnsi="Arial"/>
          <w:b/>
          <w:u w:val="single"/>
        </w:rPr>
        <w:t>Artigo 1º</w:t>
      </w:r>
      <w:r w:rsidR="001F0539">
        <w:rPr>
          <w:rFonts w:ascii="Arial" w:hAnsi="Arial"/>
        </w:rPr>
        <w:t xml:space="preserve"> </w:t>
      </w:r>
      <w:r>
        <w:rPr>
          <w:rFonts w:ascii="Arial" w:hAnsi="Arial"/>
        </w:rPr>
        <w:t>- O Poder Executivo Municipal, objetivando promover a construção de moradias destinadas à alienação para famílias com renda mensal estabelecida no âmbito do Programa Minha Casa Minha Vida – PMCMV, do Governo Federal, fica autorizado a doar ao Fundo de Arrendamento Residencial, FAR, regido pela Lei nº 10.188, de 12.02.2001, representando pela Caixa Econômica Federal, responsável pela gestão do FAR e pe</w:t>
      </w:r>
      <w:r w:rsidR="001F0539">
        <w:rPr>
          <w:rFonts w:ascii="Arial" w:hAnsi="Arial"/>
        </w:rPr>
        <w:t xml:space="preserve">la operacionalização do PMCMV, </w:t>
      </w:r>
      <w:r>
        <w:rPr>
          <w:rFonts w:ascii="Arial" w:hAnsi="Arial"/>
        </w:rPr>
        <w:t>o imóvel descrito abaixo:</w:t>
      </w:r>
    </w:p>
    <w:p w:rsidR="007C1307" w:rsidRPr="007C1307" w:rsidRDefault="007C1307" w:rsidP="007C1307">
      <w:pPr>
        <w:ind w:firstLine="1701"/>
        <w:jc w:val="both"/>
        <w:rPr>
          <w:rFonts w:ascii="Arial" w:hAnsi="Arial"/>
          <w:u w:val="single"/>
        </w:rPr>
      </w:pPr>
      <w:r w:rsidRPr="007C1307">
        <w:rPr>
          <w:rFonts w:ascii="Arial" w:hAnsi="Arial"/>
          <w:u w:val="single"/>
        </w:rPr>
        <w:t>Limites e confrontações:</w:t>
      </w:r>
    </w:p>
    <w:p w:rsidR="007C1307" w:rsidRDefault="007C1307" w:rsidP="007C1307">
      <w:pPr>
        <w:ind w:firstLine="1701"/>
        <w:jc w:val="both"/>
        <w:rPr>
          <w:rFonts w:ascii="Arial" w:hAnsi="Arial"/>
        </w:rPr>
      </w:pPr>
      <w:r w:rsidRPr="007C1307">
        <w:rPr>
          <w:rFonts w:ascii="Arial" w:hAnsi="Arial"/>
        </w:rPr>
        <w:tab/>
        <w:t>Inicia-se a descrição deste perímetro no vértice denominado PP0(N= 7213149,89; E= 519683,47); deste segue por linha seca, confrontando com Prefeitura Municipal de Guamiranga, com o azimute de 62°05'10" e a distância de 109,36 metros até o vértice denominado 01; deste segue por linha seca, confrontando com Prefeitura Municipal de Guamiranga, com o azimute de 77°47'05" e a distância de 24,17 metros até o vértice denominado 02; deste segue por linha seca, confrontando com Prefeitura Municipal de Guamiranga, com o azimute de 28°00'19" e a distância de 49,94 metros até o vértice denominado 03; deste segue por linha seca confrontando Prefeitura Municipal de Guamiranga, com o azimute de 31°41'38" e a distância de 18,84 metros até o vértice denominado</w:t>
      </w:r>
      <w:proofErr w:type="gramStart"/>
      <w:r w:rsidRPr="007C1307">
        <w:rPr>
          <w:rFonts w:ascii="Arial" w:hAnsi="Arial"/>
        </w:rPr>
        <w:t xml:space="preserve">  </w:t>
      </w:r>
      <w:proofErr w:type="gramEnd"/>
      <w:r w:rsidRPr="007C1307">
        <w:rPr>
          <w:rFonts w:ascii="Arial" w:hAnsi="Arial"/>
        </w:rPr>
        <w:t xml:space="preserve">04; deste segue por linha seca, confrontando com Prefeitura Municipal de Guamiranga, com o azimute de 66°23'34" e a distância de 74,41 metros até o vértice denominado 05; deste segue por linha seca, confrontando com Luiz </w:t>
      </w:r>
      <w:proofErr w:type="spellStart"/>
      <w:r w:rsidRPr="007C1307">
        <w:rPr>
          <w:rFonts w:ascii="Arial" w:hAnsi="Arial"/>
        </w:rPr>
        <w:t>Antonio</w:t>
      </w:r>
      <w:proofErr w:type="spellEnd"/>
      <w:r w:rsidRPr="007C1307">
        <w:rPr>
          <w:rFonts w:ascii="Arial" w:hAnsi="Arial"/>
        </w:rPr>
        <w:t xml:space="preserve"> </w:t>
      </w:r>
      <w:proofErr w:type="spellStart"/>
      <w:r w:rsidRPr="007C1307">
        <w:rPr>
          <w:rFonts w:ascii="Arial" w:hAnsi="Arial"/>
        </w:rPr>
        <w:t>Miloto</w:t>
      </w:r>
      <w:proofErr w:type="spellEnd"/>
      <w:r w:rsidRPr="007C1307">
        <w:rPr>
          <w:rFonts w:ascii="Arial" w:hAnsi="Arial"/>
        </w:rPr>
        <w:t xml:space="preserve">, com o azimute de 200°33'22" e a distância de 120,00 metros até o vértice denominado 06; deste segue por linha seca, confrontando com Nelson Teodoro Fenker, com o azimute de 255°38'56" e a distância de 3,56 metros até o vértice denominado 07; deste segue por uma Estrada Municipal, confrontando com Prefeitura Municipal de Guamiranga, com vários azimutes e a distância de 155,89 metros até o vértice denominado 08; deste segue por linha seca, confrontando com Prefeitura Municipal de Guamiranga, com o azimute de 270°00'00" e a distância de 114,55 metros até o vértice denominado 09; deste segue por linha seca, confrontando com Prefeitura Municipal de Guamiranga, com o azimute de 000°00'00" e a distância de 89,37 metros até o vértice denominado 10; deste segue por linha seca, confrontando com Nelson Teodoro Fenker, com o azimute de 221°29'07" e a distância de 132,53 metros até o vértice denominado 11; deste segue por linha seca, confrontando com Ângelo da Silva Lisboa, com o azimute de 142°32'55" e a </w:t>
      </w:r>
      <w:proofErr w:type="gramStart"/>
      <w:r w:rsidRPr="007C1307">
        <w:rPr>
          <w:rFonts w:ascii="Arial" w:hAnsi="Arial"/>
        </w:rPr>
        <w:t>distância</w:t>
      </w:r>
      <w:proofErr w:type="gramEnd"/>
      <w:r w:rsidRPr="007C1307">
        <w:rPr>
          <w:rFonts w:ascii="Arial" w:hAnsi="Arial"/>
        </w:rPr>
        <w:t xml:space="preserve"> de 89,58 metros até o vértice denominado PP0;  início de descrição, fechando assim o </w:t>
      </w:r>
      <w:r w:rsidRPr="007C1307">
        <w:rPr>
          <w:rFonts w:ascii="Arial" w:hAnsi="Arial"/>
        </w:rPr>
        <w:lastRenderedPageBreak/>
        <w:t>perímetro do polígono acima descrito com uma área superficial de 18.174,36 m² ou 1,817436 ha.</w:t>
      </w:r>
    </w:p>
    <w:p w:rsidR="00891CA6" w:rsidRDefault="00891CA6" w:rsidP="001F0539">
      <w:pPr>
        <w:jc w:val="both"/>
        <w:rPr>
          <w:rFonts w:ascii="Arial" w:hAnsi="Arial"/>
        </w:rPr>
      </w:pPr>
    </w:p>
    <w:p w:rsidR="00891CA6" w:rsidRPr="0031204B" w:rsidRDefault="00891CA6" w:rsidP="001F0539">
      <w:pPr>
        <w:ind w:firstLine="1701"/>
        <w:jc w:val="both"/>
        <w:rPr>
          <w:rFonts w:ascii="Arial" w:hAnsi="Arial"/>
        </w:rPr>
      </w:pPr>
      <w:r w:rsidRPr="000C5DB5">
        <w:rPr>
          <w:rFonts w:ascii="Arial" w:hAnsi="Arial"/>
          <w:b/>
          <w:u w:val="single"/>
        </w:rPr>
        <w:t>Parágrafo único</w:t>
      </w:r>
      <w:r w:rsidR="001F0539" w:rsidRPr="000C5DB5">
        <w:rPr>
          <w:rFonts w:ascii="Arial" w:hAnsi="Arial"/>
        </w:rPr>
        <w:t>:</w:t>
      </w:r>
      <w:r w:rsidRPr="000C5DB5">
        <w:rPr>
          <w:rFonts w:ascii="Arial" w:hAnsi="Arial"/>
        </w:rPr>
        <w:t xml:space="preserve"> O imóvel descrito neste artigo, cuja </w:t>
      </w:r>
      <w:r w:rsidR="00694F9C">
        <w:rPr>
          <w:rFonts w:ascii="Arial" w:hAnsi="Arial"/>
        </w:rPr>
        <w:t xml:space="preserve">área totaliza </w:t>
      </w:r>
      <w:r w:rsidR="00694F9C" w:rsidRPr="00694F9C">
        <w:rPr>
          <w:rFonts w:ascii="Arial" w:hAnsi="Arial"/>
        </w:rPr>
        <w:t>1</w:t>
      </w:r>
      <w:r w:rsidR="007C1307">
        <w:rPr>
          <w:rFonts w:ascii="Arial" w:hAnsi="Arial"/>
        </w:rPr>
        <w:t>8.174,36</w:t>
      </w:r>
      <w:r w:rsidR="00694F9C" w:rsidRPr="00694F9C">
        <w:rPr>
          <w:rFonts w:ascii="Arial" w:hAnsi="Arial"/>
        </w:rPr>
        <w:t xml:space="preserve"> m² (dez</w:t>
      </w:r>
      <w:r w:rsidR="007C1307">
        <w:rPr>
          <w:rFonts w:ascii="Arial" w:hAnsi="Arial"/>
        </w:rPr>
        <w:t>oito</w:t>
      </w:r>
      <w:r w:rsidR="00694F9C" w:rsidRPr="00694F9C">
        <w:rPr>
          <w:rFonts w:ascii="Arial" w:hAnsi="Arial"/>
        </w:rPr>
        <w:t xml:space="preserve"> mil, </w:t>
      </w:r>
      <w:r w:rsidR="007C1307">
        <w:rPr>
          <w:rFonts w:ascii="Arial" w:hAnsi="Arial"/>
        </w:rPr>
        <w:t>cento e setenta e quatro</w:t>
      </w:r>
      <w:r w:rsidR="00694F9C" w:rsidRPr="00694F9C">
        <w:rPr>
          <w:rFonts w:ascii="Arial" w:hAnsi="Arial"/>
        </w:rPr>
        <w:t xml:space="preserve"> </w:t>
      </w:r>
      <w:r w:rsidR="00694F9C">
        <w:rPr>
          <w:rFonts w:ascii="Arial" w:hAnsi="Arial"/>
        </w:rPr>
        <w:t>metros</w:t>
      </w:r>
      <w:r w:rsidR="00694F9C" w:rsidRPr="00694F9C">
        <w:rPr>
          <w:rFonts w:ascii="Arial" w:hAnsi="Arial"/>
        </w:rPr>
        <w:t xml:space="preserve"> e trinta e </w:t>
      </w:r>
      <w:r w:rsidR="007C1307">
        <w:rPr>
          <w:rFonts w:ascii="Arial" w:hAnsi="Arial"/>
        </w:rPr>
        <w:t>seis</w:t>
      </w:r>
      <w:r w:rsidR="00694F9C" w:rsidRPr="00694F9C">
        <w:rPr>
          <w:rFonts w:ascii="Arial" w:hAnsi="Arial"/>
        </w:rPr>
        <w:t xml:space="preserve"> centímetros</w:t>
      </w:r>
      <w:r w:rsidR="00694F9C">
        <w:rPr>
          <w:rFonts w:ascii="Arial" w:hAnsi="Arial"/>
        </w:rPr>
        <w:t xml:space="preserve"> quadrados</w:t>
      </w:r>
      <w:r w:rsidR="00694F9C" w:rsidRPr="00694F9C">
        <w:rPr>
          <w:rFonts w:ascii="Arial" w:hAnsi="Arial"/>
        </w:rPr>
        <w:t>)</w:t>
      </w:r>
      <w:r w:rsidR="00694F9C">
        <w:rPr>
          <w:rFonts w:ascii="Arial" w:hAnsi="Arial"/>
        </w:rPr>
        <w:t>, avaliada no valor</w:t>
      </w:r>
      <w:r w:rsidRPr="001F0539">
        <w:rPr>
          <w:rFonts w:ascii="Arial" w:hAnsi="Arial"/>
          <w:color w:val="FF0000"/>
        </w:rPr>
        <w:t xml:space="preserve"> </w:t>
      </w:r>
      <w:r w:rsidRPr="00982DE3">
        <w:rPr>
          <w:rFonts w:ascii="Arial" w:hAnsi="Arial"/>
        </w:rPr>
        <w:t xml:space="preserve">montante de R$ </w:t>
      </w:r>
      <w:r w:rsidR="00982DE3" w:rsidRPr="00982DE3">
        <w:rPr>
          <w:rFonts w:ascii="Arial" w:hAnsi="Arial"/>
        </w:rPr>
        <w:t>39.788,42</w:t>
      </w:r>
      <w:r w:rsidR="00694F9C" w:rsidRPr="00982DE3">
        <w:rPr>
          <w:rFonts w:ascii="Arial" w:hAnsi="Arial"/>
        </w:rPr>
        <w:t xml:space="preserve"> (</w:t>
      </w:r>
      <w:r w:rsidR="00982DE3" w:rsidRPr="00982DE3">
        <w:rPr>
          <w:rFonts w:ascii="Arial" w:hAnsi="Arial"/>
        </w:rPr>
        <w:t>trinta e nove mil, setecentos e oitenta e oito reais e quarenta e dois centavos</w:t>
      </w:r>
      <w:r w:rsidR="00694F9C" w:rsidRPr="00982DE3">
        <w:rPr>
          <w:rFonts w:ascii="Arial" w:hAnsi="Arial"/>
        </w:rPr>
        <w:t>)</w:t>
      </w:r>
      <w:r w:rsidR="00B74668" w:rsidRPr="00982DE3">
        <w:rPr>
          <w:rFonts w:ascii="Arial" w:hAnsi="Arial"/>
        </w:rPr>
        <w:t xml:space="preserve">, </w:t>
      </w:r>
      <w:r w:rsidR="00B74668" w:rsidRPr="0031204B">
        <w:rPr>
          <w:rFonts w:ascii="Arial" w:hAnsi="Arial"/>
        </w:rPr>
        <w:t>é, por esta Lei, desafetado de sua natureza de bem público e passa a integrar a categoria de bem dominial.</w:t>
      </w:r>
    </w:p>
    <w:p w:rsidR="00B74668" w:rsidRDefault="00B74668" w:rsidP="001F0539">
      <w:pPr>
        <w:spacing w:before="240"/>
        <w:ind w:firstLine="1701"/>
        <w:jc w:val="both"/>
        <w:rPr>
          <w:rFonts w:ascii="Arial" w:hAnsi="Arial"/>
        </w:rPr>
      </w:pPr>
      <w:proofErr w:type="gramStart"/>
      <w:r w:rsidRPr="001F0539">
        <w:rPr>
          <w:rFonts w:ascii="Arial" w:hAnsi="Arial"/>
          <w:b/>
          <w:u w:val="single"/>
        </w:rPr>
        <w:t>Artigo 2º)</w:t>
      </w:r>
      <w:proofErr w:type="gramEnd"/>
      <w:r>
        <w:rPr>
          <w:rFonts w:ascii="Arial" w:hAnsi="Arial"/>
        </w:rPr>
        <w:t>- Os bens imóveis descritos no artigo 1º.,</w:t>
      </w:r>
      <w:bookmarkStart w:id="0" w:name="_GoBack"/>
      <w:bookmarkEnd w:id="0"/>
      <w:r>
        <w:rPr>
          <w:rFonts w:ascii="Arial" w:hAnsi="Arial"/>
        </w:rPr>
        <w:t xml:space="preserve"> desta Lei serão utilizados exclusivamente no âmbito do Programa Minha Casa Minha Vida – PMCMV e constarão dos bens e direitos integrantes do FAR, Fundo de Arrendamento Residencial, com fins específicos de manter a segregação patrimonial e contábil dos haveres financeiros e imobiliários, observadas, quanto a tais bens, as seguintes restrições:</w:t>
      </w:r>
    </w:p>
    <w:p w:rsidR="00B74668" w:rsidRPr="00FC368C" w:rsidRDefault="00FC368C" w:rsidP="001F0539">
      <w:pPr>
        <w:pStyle w:val="PargrafodaLista"/>
        <w:numPr>
          <w:ilvl w:val="0"/>
          <w:numId w:val="1"/>
        </w:numPr>
        <w:spacing w:before="240"/>
        <w:jc w:val="both"/>
        <w:rPr>
          <w:rFonts w:ascii="Arial" w:hAnsi="Arial"/>
        </w:rPr>
      </w:pPr>
      <w:r w:rsidRPr="00FC368C">
        <w:rPr>
          <w:rFonts w:ascii="Arial" w:hAnsi="Arial"/>
        </w:rPr>
        <w:t>Não</w:t>
      </w:r>
      <w:r>
        <w:rPr>
          <w:rFonts w:ascii="Arial" w:hAnsi="Arial"/>
        </w:rPr>
        <w:t xml:space="preserve"> integrem o ativo da Caixa Econô</w:t>
      </w:r>
      <w:r w:rsidRPr="00FC368C">
        <w:rPr>
          <w:rFonts w:ascii="Arial" w:hAnsi="Arial"/>
        </w:rPr>
        <w:t>mica Federal;</w:t>
      </w:r>
    </w:p>
    <w:p w:rsidR="00FC368C" w:rsidRDefault="00FC368C" w:rsidP="001F0539">
      <w:pPr>
        <w:pStyle w:val="PargrafodaLista"/>
        <w:numPr>
          <w:ilvl w:val="0"/>
          <w:numId w:val="1"/>
        </w:numPr>
        <w:spacing w:before="240"/>
        <w:jc w:val="both"/>
        <w:rPr>
          <w:rFonts w:ascii="Arial" w:hAnsi="Arial"/>
        </w:rPr>
      </w:pPr>
      <w:r>
        <w:rPr>
          <w:rFonts w:ascii="Arial" w:hAnsi="Arial"/>
        </w:rPr>
        <w:t>Não respondem direta ou indiretamente por qualquer obrigação da Caixa Econômica Federal;</w:t>
      </w:r>
    </w:p>
    <w:p w:rsidR="00FC368C" w:rsidRDefault="00FC368C" w:rsidP="001F0539">
      <w:pPr>
        <w:pStyle w:val="PargrafodaLista"/>
        <w:numPr>
          <w:ilvl w:val="0"/>
          <w:numId w:val="1"/>
        </w:numPr>
        <w:spacing w:before="240"/>
        <w:jc w:val="both"/>
        <w:rPr>
          <w:rFonts w:ascii="Arial" w:hAnsi="Arial"/>
        </w:rPr>
      </w:pPr>
      <w:r>
        <w:rPr>
          <w:rFonts w:ascii="Arial" w:hAnsi="Arial"/>
        </w:rPr>
        <w:t>Não compõem a lista de bens e direitos da Caixa Econômica Federal para efeito de liquidação judicial ou extrajudicial;</w:t>
      </w:r>
    </w:p>
    <w:p w:rsidR="00FC368C" w:rsidRDefault="00FC368C" w:rsidP="001F0539">
      <w:pPr>
        <w:pStyle w:val="PargrafodaLista"/>
        <w:numPr>
          <w:ilvl w:val="0"/>
          <w:numId w:val="1"/>
        </w:numPr>
        <w:spacing w:before="240"/>
        <w:jc w:val="both"/>
        <w:rPr>
          <w:rFonts w:ascii="Arial" w:hAnsi="Arial"/>
        </w:rPr>
      </w:pPr>
      <w:r>
        <w:rPr>
          <w:rFonts w:ascii="Arial" w:hAnsi="Arial"/>
        </w:rPr>
        <w:t>Não podem ser dados em garantia de débito de operação da Caixa Econômica Federal.</w:t>
      </w:r>
    </w:p>
    <w:p w:rsidR="00FC368C" w:rsidRDefault="00FC368C" w:rsidP="001F0539">
      <w:pPr>
        <w:pStyle w:val="PargrafodaLista"/>
        <w:numPr>
          <w:ilvl w:val="0"/>
          <w:numId w:val="1"/>
        </w:numPr>
        <w:spacing w:before="240"/>
        <w:jc w:val="both"/>
        <w:rPr>
          <w:rFonts w:ascii="Arial" w:hAnsi="Arial"/>
        </w:rPr>
      </w:pPr>
      <w:r>
        <w:rPr>
          <w:rFonts w:ascii="Arial" w:hAnsi="Arial"/>
        </w:rPr>
        <w:t>Não são passíveis de execução por quaisquer credores da Caixa Econômica Federal</w:t>
      </w:r>
      <w:r w:rsidR="00A63EFF">
        <w:rPr>
          <w:rFonts w:ascii="Arial" w:hAnsi="Arial"/>
        </w:rPr>
        <w:t>, por mais privilegiados que possam ser;</w:t>
      </w:r>
    </w:p>
    <w:p w:rsidR="00A63EFF" w:rsidRDefault="00A63EFF" w:rsidP="001F0539">
      <w:pPr>
        <w:pStyle w:val="PargrafodaLista"/>
        <w:numPr>
          <w:ilvl w:val="0"/>
          <w:numId w:val="1"/>
        </w:numPr>
        <w:spacing w:before="240"/>
        <w:jc w:val="both"/>
        <w:rPr>
          <w:rFonts w:ascii="Arial" w:hAnsi="Arial"/>
        </w:rPr>
      </w:pPr>
      <w:r>
        <w:rPr>
          <w:rFonts w:ascii="Arial" w:hAnsi="Arial"/>
        </w:rPr>
        <w:t>Não podem ser constituídos quaisquer ônus reais sobre o imóvel.</w:t>
      </w:r>
    </w:p>
    <w:p w:rsidR="00A63EFF" w:rsidRDefault="00A63EFF" w:rsidP="001F0539">
      <w:pPr>
        <w:spacing w:before="240"/>
        <w:ind w:firstLine="1701"/>
        <w:jc w:val="both"/>
        <w:rPr>
          <w:rFonts w:ascii="Arial" w:hAnsi="Arial"/>
        </w:rPr>
      </w:pPr>
      <w:r w:rsidRPr="001F0539">
        <w:rPr>
          <w:rFonts w:ascii="Arial" w:hAnsi="Arial"/>
          <w:b/>
        </w:rPr>
        <w:t>Artigo 3º</w:t>
      </w:r>
      <w:r w:rsidR="001F0539" w:rsidRPr="001F0539">
        <w:rPr>
          <w:rFonts w:ascii="Arial" w:hAnsi="Arial"/>
          <w:b/>
        </w:rPr>
        <w:t xml:space="preserve"> </w:t>
      </w:r>
      <w:r w:rsidRPr="001F0539">
        <w:rPr>
          <w:rFonts w:ascii="Arial" w:hAnsi="Arial"/>
          <w:b/>
        </w:rPr>
        <w:t>-</w:t>
      </w:r>
      <w:r>
        <w:rPr>
          <w:rFonts w:ascii="Arial" w:hAnsi="Arial"/>
        </w:rPr>
        <w:t xml:space="preserve"> O Donatário terá como encargo utilizar o imóvel doado nos termos desta Lei exclusivamente para construção de unidades habitacionais, destinadas à população de baixa renda.</w:t>
      </w:r>
    </w:p>
    <w:p w:rsidR="00A63EFF" w:rsidRDefault="001F0539" w:rsidP="001F0539">
      <w:pPr>
        <w:spacing w:before="240"/>
        <w:ind w:firstLine="1701"/>
        <w:jc w:val="both"/>
        <w:rPr>
          <w:rFonts w:ascii="Arial" w:hAnsi="Arial"/>
        </w:rPr>
      </w:pPr>
      <w:r w:rsidRPr="001F0539">
        <w:rPr>
          <w:rFonts w:ascii="Arial" w:hAnsi="Arial"/>
          <w:b/>
        </w:rPr>
        <w:t>Parágrafo único:</w:t>
      </w:r>
      <w:r w:rsidR="00A63EFF">
        <w:rPr>
          <w:rFonts w:ascii="Arial" w:hAnsi="Arial"/>
        </w:rPr>
        <w:t xml:space="preserve"> A propriedade das unidades habitacionais produzidas será transferida pelo Donatário para cada um dos beneficiários, mediante alienação, segundo as regras estabelecidas no Programa Minha Casa Minha Vida – PMCMV.</w:t>
      </w:r>
    </w:p>
    <w:p w:rsidR="00A63EFF" w:rsidRDefault="001F0539" w:rsidP="001F0539">
      <w:pPr>
        <w:spacing w:before="240"/>
        <w:ind w:firstLine="1701"/>
        <w:jc w:val="both"/>
        <w:rPr>
          <w:rFonts w:ascii="Arial" w:hAnsi="Arial"/>
        </w:rPr>
      </w:pPr>
      <w:r w:rsidRPr="001F0539">
        <w:rPr>
          <w:rFonts w:ascii="Arial" w:hAnsi="Arial"/>
          <w:b/>
        </w:rPr>
        <w:t xml:space="preserve">Artigo 4º </w:t>
      </w:r>
      <w:r w:rsidR="00A63EFF" w:rsidRPr="001F0539">
        <w:rPr>
          <w:rFonts w:ascii="Arial" w:hAnsi="Arial"/>
          <w:b/>
        </w:rPr>
        <w:t>-</w:t>
      </w:r>
      <w:r w:rsidR="00A63EFF">
        <w:rPr>
          <w:rFonts w:ascii="Arial" w:hAnsi="Arial"/>
        </w:rPr>
        <w:t xml:space="preserve"> A doação realizada de acordo com a autorização contida nesta Lei</w:t>
      </w:r>
      <w:proofErr w:type="gramStart"/>
      <w:r w:rsidR="00A63EFF">
        <w:rPr>
          <w:rFonts w:ascii="Arial" w:hAnsi="Arial"/>
        </w:rPr>
        <w:t>, ficará</w:t>
      </w:r>
      <w:proofErr w:type="gramEnd"/>
      <w:r w:rsidR="00A63EFF">
        <w:rPr>
          <w:rFonts w:ascii="Arial" w:hAnsi="Arial"/>
        </w:rPr>
        <w:t xml:space="preserve"> automaticamente revogada, revertendo a propriedade do imóvel ao domínio pleno da Municipalidade, se:</w:t>
      </w:r>
    </w:p>
    <w:p w:rsidR="00A63EFF" w:rsidRPr="00A63EFF" w:rsidRDefault="001F0539" w:rsidP="001F0539">
      <w:pPr>
        <w:pStyle w:val="PargrafodaLista"/>
        <w:numPr>
          <w:ilvl w:val="0"/>
          <w:numId w:val="2"/>
        </w:numPr>
        <w:spacing w:before="240"/>
        <w:jc w:val="both"/>
        <w:rPr>
          <w:rFonts w:ascii="Arial" w:hAnsi="Arial"/>
        </w:rPr>
      </w:pPr>
      <w:r>
        <w:rPr>
          <w:rFonts w:ascii="Arial" w:hAnsi="Arial"/>
        </w:rPr>
        <w:t>O</w:t>
      </w:r>
      <w:r w:rsidR="00A63EFF" w:rsidRPr="00A63EFF">
        <w:rPr>
          <w:rFonts w:ascii="Arial" w:hAnsi="Arial"/>
        </w:rPr>
        <w:t xml:space="preserve"> Donatário fizer uso do imóvel doado para fins distintos daquele determinado no artigo 3º, desta Lei;</w:t>
      </w:r>
    </w:p>
    <w:p w:rsidR="00A63EFF" w:rsidRDefault="00A63EFF" w:rsidP="001F0539">
      <w:pPr>
        <w:pStyle w:val="PargrafodaLista"/>
        <w:numPr>
          <w:ilvl w:val="0"/>
          <w:numId w:val="2"/>
        </w:numPr>
        <w:spacing w:before="240"/>
        <w:jc w:val="both"/>
        <w:rPr>
          <w:rFonts w:ascii="Arial" w:hAnsi="Arial"/>
        </w:rPr>
      </w:pPr>
      <w:r>
        <w:rPr>
          <w:rFonts w:ascii="Arial" w:hAnsi="Arial"/>
        </w:rPr>
        <w:t>A construção das unidades habitacionais não iniciarem em até 36 meses contados a partir da efetiva doação, na forma da Lei.</w:t>
      </w:r>
    </w:p>
    <w:p w:rsidR="00A63EFF" w:rsidRDefault="00A63EFF" w:rsidP="001F0539">
      <w:pPr>
        <w:spacing w:before="240"/>
        <w:ind w:firstLine="1701"/>
        <w:jc w:val="both"/>
        <w:rPr>
          <w:rFonts w:ascii="Arial" w:hAnsi="Arial"/>
        </w:rPr>
      </w:pPr>
      <w:r w:rsidRPr="001F0539">
        <w:rPr>
          <w:rFonts w:ascii="Arial" w:hAnsi="Arial"/>
          <w:b/>
        </w:rPr>
        <w:t>Artigo 5º</w:t>
      </w:r>
      <w:r w:rsidR="001F0539">
        <w:rPr>
          <w:rFonts w:ascii="Arial" w:hAnsi="Arial"/>
        </w:rPr>
        <w:t xml:space="preserve"> </w:t>
      </w:r>
      <w:r>
        <w:rPr>
          <w:rFonts w:ascii="Arial" w:hAnsi="Arial"/>
        </w:rPr>
        <w:t>- O imóvel objeto da doação ficará isento do</w:t>
      </w:r>
      <w:r w:rsidR="001F0539">
        <w:rPr>
          <w:rFonts w:ascii="Arial" w:hAnsi="Arial"/>
        </w:rPr>
        <w:t>s</w:t>
      </w:r>
      <w:r>
        <w:rPr>
          <w:rFonts w:ascii="Arial" w:hAnsi="Arial"/>
        </w:rPr>
        <w:t xml:space="preserve"> recolhimentos dos seguintes tributos municipais:</w:t>
      </w:r>
    </w:p>
    <w:p w:rsidR="00A63EFF" w:rsidRPr="00A63EFF" w:rsidRDefault="00A63EFF" w:rsidP="001F0539">
      <w:pPr>
        <w:pStyle w:val="PargrafodaLista"/>
        <w:numPr>
          <w:ilvl w:val="0"/>
          <w:numId w:val="3"/>
        </w:numPr>
        <w:spacing w:before="240"/>
        <w:ind w:hanging="654"/>
        <w:jc w:val="both"/>
        <w:rPr>
          <w:rFonts w:ascii="Arial" w:hAnsi="Arial"/>
        </w:rPr>
      </w:pPr>
      <w:r w:rsidRPr="00A63EFF">
        <w:rPr>
          <w:rFonts w:ascii="Arial" w:hAnsi="Arial"/>
        </w:rPr>
        <w:t>ITBI – Imposto de Transmissão de Bens Imóveis:</w:t>
      </w:r>
    </w:p>
    <w:p w:rsidR="00A63EFF" w:rsidRDefault="00A63EFF" w:rsidP="001F0539">
      <w:pPr>
        <w:spacing w:before="240"/>
        <w:ind w:left="1080"/>
        <w:jc w:val="both"/>
        <w:rPr>
          <w:rFonts w:ascii="Arial" w:hAnsi="Arial"/>
        </w:rPr>
      </w:pPr>
      <w:proofErr w:type="gramStart"/>
      <w:r>
        <w:rPr>
          <w:rFonts w:ascii="Arial" w:hAnsi="Arial"/>
        </w:rPr>
        <w:lastRenderedPageBreak/>
        <w:t>a</w:t>
      </w:r>
      <w:proofErr w:type="gramEnd"/>
      <w:r>
        <w:rPr>
          <w:rFonts w:ascii="Arial" w:hAnsi="Arial"/>
        </w:rPr>
        <w:t>)- quando da transferência da propriedade do imóvel do Munic</w:t>
      </w:r>
      <w:r w:rsidR="00E80A8C">
        <w:rPr>
          <w:rFonts w:ascii="Arial" w:hAnsi="Arial"/>
        </w:rPr>
        <w:t>í</w:t>
      </w:r>
      <w:r>
        <w:rPr>
          <w:rFonts w:ascii="Arial" w:hAnsi="Arial"/>
        </w:rPr>
        <w:t>pio para o Donatário, na efetivação da doação;</w:t>
      </w:r>
    </w:p>
    <w:p w:rsidR="001F0539" w:rsidRDefault="00A63EFF" w:rsidP="001F0539">
      <w:pPr>
        <w:spacing w:before="240"/>
        <w:ind w:left="1080"/>
        <w:jc w:val="both"/>
        <w:rPr>
          <w:rFonts w:ascii="Arial" w:hAnsi="Arial"/>
        </w:rPr>
      </w:pPr>
      <w:proofErr w:type="gramStart"/>
      <w:r>
        <w:rPr>
          <w:rFonts w:ascii="Arial" w:hAnsi="Arial"/>
        </w:rPr>
        <w:t>b)</w:t>
      </w:r>
      <w:proofErr w:type="gramEnd"/>
      <w:r>
        <w:rPr>
          <w:rFonts w:ascii="Arial" w:hAnsi="Arial"/>
        </w:rPr>
        <w:t>- quando da transferência da propriedade das unidades habitacionais produzidas aos beneficiários pelo donatário, efetivada pela Caixa Econômica Federal.</w:t>
      </w:r>
    </w:p>
    <w:p w:rsidR="00A63EFF" w:rsidRDefault="00A63EFF" w:rsidP="001F0539">
      <w:pPr>
        <w:spacing w:before="240"/>
        <w:ind w:left="993" w:hanging="567"/>
        <w:jc w:val="both"/>
        <w:rPr>
          <w:rFonts w:ascii="Arial" w:hAnsi="Arial"/>
        </w:rPr>
      </w:pPr>
      <w:r>
        <w:rPr>
          <w:rFonts w:ascii="Arial" w:hAnsi="Arial"/>
        </w:rPr>
        <w:t>II- IPTU – Imposto Predial e Territorial Urbano</w:t>
      </w:r>
      <w:r w:rsidR="00DD4789">
        <w:rPr>
          <w:rFonts w:ascii="Arial" w:hAnsi="Arial"/>
        </w:rPr>
        <w:t>, enquanto permanecer sob a propriedade do Donatário.</w:t>
      </w:r>
    </w:p>
    <w:p w:rsidR="00DD4789" w:rsidRDefault="001F0539" w:rsidP="001F0539">
      <w:pPr>
        <w:tabs>
          <w:tab w:val="left" w:pos="1276"/>
        </w:tabs>
        <w:spacing w:before="240"/>
        <w:ind w:firstLine="1701"/>
        <w:jc w:val="both"/>
        <w:rPr>
          <w:rFonts w:ascii="Arial" w:hAnsi="Arial"/>
        </w:rPr>
      </w:pPr>
      <w:r>
        <w:rPr>
          <w:rFonts w:ascii="Arial" w:hAnsi="Arial"/>
          <w:b/>
        </w:rPr>
        <w:t xml:space="preserve">Artigo 6º </w:t>
      </w:r>
      <w:r w:rsidR="00DD4789" w:rsidRPr="001F0539">
        <w:rPr>
          <w:rFonts w:ascii="Arial" w:hAnsi="Arial"/>
          <w:b/>
        </w:rPr>
        <w:t>-</w:t>
      </w:r>
      <w:r w:rsidR="00DD4789">
        <w:rPr>
          <w:rFonts w:ascii="Arial" w:hAnsi="Arial"/>
        </w:rPr>
        <w:t xml:space="preserve"> Autoriza a Companhia de Habitação do Paraná – COHAPAR, a efetuar a seleção de empresas do ramo da construção civil, através de Edital de Chamamento Público, interessadas em produzir na área objeto desta Lei, empreendimento habitacional popular de interesse social no âmbito do Programa Minha Casa Minha Vida – PMCMV, com recursos do Fundo de Arrendamento Residencial, FAR.</w:t>
      </w:r>
    </w:p>
    <w:p w:rsidR="00DD4789" w:rsidRDefault="005B47DC" w:rsidP="001F0539">
      <w:pPr>
        <w:tabs>
          <w:tab w:val="left" w:pos="1276"/>
        </w:tabs>
        <w:spacing w:before="240"/>
        <w:ind w:firstLine="1701"/>
        <w:jc w:val="both"/>
        <w:rPr>
          <w:rFonts w:ascii="Arial" w:hAnsi="Arial"/>
        </w:rPr>
      </w:pPr>
      <w:r w:rsidRPr="001F0539">
        <w:rPr>
          <w:rFonts w:ascii="Arial" w:hAnsi="Arial"/>
          <w:b/>
        </w:rPr>
        <w:t>Artigo 7º</w:t>
      </w:r>
      <w:r w:rsidR="001F0539">
        <w:rPr>
          <w:rFonts w:ascii="Arial" w:hAnsi="Arial"/>
          <w:b/>
        </w:rPr>
        <w:t xml:space="preserve"> </w:t>
      </w:r>
      <w:r w:rsidRPr="001F0539">
        <w:rPr>
          <w:rFonts w:ascii="Arial" w:hAnsi="Arial"/>
          <w:b/>
        </w:rPr>
        <w:t>-</w:t>
      </w:r>
      <w:r>
        <w:rPr>
          <w:rFonts w:ascii="Arial" w:hAnsi="Arial"/>
        </w:rPr>
        <w:t xml:space="preserve"> Esta Lei entrará em vigor na data de sua publicação.</w:t>
      </w:r>
    </w:p>
    <w:p w:rsidR="005B47DC" w:rsidRDefault="001F0539" w:rsidP="001F0539">
      <w:pPr>
        <w:tabs>
          <w:tab w:val="left" w:pos="1276"/>
        </w:tabs>
        <w:spacing w:before="240"/>
        <w:ind w:firstLine="1701"/>
        <w:jc w:val="both"/>
        <w:rPr>
          <w:rFonts w:ascii="Arial" w:hAnsi="Arial"/>
        </w:rPr>
      </w:pPr>
      <w:r>
        <w:rPr>
          <w:rFonts w:ascii="Arial" w:hAnsi="Arial"/>
        </w:rPr>
        <w:t>Gabinete da Prefeita Municipal, em</w:t>
      </w:r>
      <w:r w:rsidR="005B47DC">
        <w:rPr>
          <w:rFonts w:ascii="Arial" w:hAnsi="Arial"/>
        </w:rPr>
        <w:t xml:space="preserve"> </w:t>
      </w:r>
      <w:r w:rsidR="00B34FBC">
        <w:rPr>
          <w:rFonts w:ascii="Arial" w:hAnsi="Arial"/>
        </w:rPr>
        <w:t>03</w:t>
      </w:r>
      <w:r w:rsidR="005B47DC">
        <w:rPr>
          <w:rFonts w:ascii="Arial" w:hAnsi="Arial"/>
        </w:rPr>
        <w:t xml:space="preserve"> de </w:t>
      </w:r>
      <w:r w:rsidR="00B34FBC">
        <w:rPr>
          <w:rFonts w:ascii="Arial" w:hAnsi="Arial"/>
        </w:rPr>
        <w:t>fevereiro</w:t>
      </w:r>
      <w:r w:rsidR="005B47DC">
        <w:rPr>
          <w:rFonts w:ascii="Arial" w:hAnsi="Arial"/>
        </w:rPr>
        <w:t xml:space="preserve"> de 2014.</w:t>
      </w:r>
    </w:p>
    <w:p w:rsidR="007C1307" w:rsidRDefault="007C1307" w:rsidP="001F0539">
      <w:pPr>
        <w:tabs>
          <w:tab w:val="left" w:pos="1276"/>
        </w:tabs>
        <w:spacing w:before="240"/>
        <w:jc w:val="center"/>
        <w:rPr>
          <w:rFonts w:ascii="Arial" w:hAnsi="Arial"/>
        </w:rPr>
      </w:pPr>
    </w:p>
    <w:p w:rsidR="005B47DC" w:rsidRDefault="005B47DC" w:rsidP="001F0539">
      <w:pPr>
        <w:tabs>
          <w:tab w:val="left" w:pos="1276"/>
        </w:tabs>
        <w:spacing w:before="240"/>
        <w:jc w:val="center"/>
        <w:rPr>
          <w:rFonts w:ascii="Arial" w:hAnsi="Arial"/>
        </w:rPr>
      </w:pPr>
      <w:r>
        <w:rPr>
          <w:rFonts w:ascii="Arial" w:hAnsi="Arial"/>
        </w:rPr>
        <w:t xml:space="preserve">Telma Regina </w:t>
      </w:r>
      <w:proofErr w:type="spellStart"/>
      <w:r>
        <w:rPr>
          <w:rFonts w:ascii="Arial" w:hAnsi="Arial"/>
        </w:rPr>
        <w:t>B</w:t>
      </w:r>
      <w:r w:rsidR="001F0539">
        <w:rPr>
          <w:rFonts w:ascii="Arial" w:hAnsi="Arial"/>
        </w:rPr>
        <w:t>ilouws</w:t>
      </w:r>
      <w:proofErr w:type="spellEnd"/>
      <w:r>
        <w:rPr>
          <w:rFonts w:ascii="Arial" w:hAnsi="Arial"/>
        </w:rPr>
        <w:t xml:space="preserve"> Fenker</w:t>
      </w:r>
    </w:p>
    <w:p w:rsidR="001F0539" w:rsidRDefault="001F0539" w:rsidP="001F0539">
      <w:pPr>
        <w:tabs>
          <w:tab w:val="left" w:pos="1276"/>
        </w:tabs>
        <w:spacing w:before="240"/>
        <w:jc w:val="center"/>
        <w:rPr>
          <w:rFonts w:ascii="Arial" w:hAnsi="Arial"/>
        </w:rPr>
      </w:pPr>
      <w:r>
        <w:rPr>
          <w:rFonts w:ascii="Arial" w:hAnsi="Arial"/>
        </w:rPr>
        <w:t>Prefeita Municipal</w:t>
      </w:r>
    </w:p>
    <w:p w:rsidR="007C1307" w:rsidRDefault="007C1307" w:rsidP="00B34FBC">
      <w:pPr>
        <w:spacing w:line="276" w:lineRule="auto"/>
        <w:rPr>
          <w:rFonts w:ascii="Arial" w:eastAsia="MS Mincho" w:hAnsi="Arial" w:cs="Arial"/>
          <w:b/>
          <w:u w:val="single"/>
        </w:rPr>
      </w:pPr>
    </w:p>
    <w:p w:rsidR="007C1307" w:rsidRDefault="007C1307" w:rsidP="00B34FBC">
      <w:pPr>
        <w:spacing w:line="276" w:lineRule="auto"/>
        <w:rPr>
          <w:rFonts w:ascii="Arial" w:eastAsia="MS Mincho" w:hAnsi="Arial" w:cs="Arial"/>
          <w:b/>
          <w:u w:val="single"/>
        </w:rPr>
      </w:pPr>
    </w:p>
    <w:p w:rsidR="007C1307" w:rsidRDefault="007C1307" w:rsidP="00B34FBC">
      <w:pPr>
        <w:spacing w:line="276" w:lineRule="auto"/>
        <w:rPr>
          <w:rFonts w:ascii="Arial" w:eastAsia="MS Mincho" w:hAnsi="Arial" w:cs="Arial"/>
          <w:b/>
          <w:u w:val="single"/>
        </w:rPr>
      </w:pPr>
    </w:p>
    <w:p w:rsidR="007C1307" w:rsidRDefault="007C1307" w:rsidP="00B34FBC">
      <w:pPr>
        <w:spacing w:line="276" w:lineRule="auto"/>
        <w:rPr>
          <w:rFonts w:ascii="Arial" w:eastAsia="MS Mincho" w:hAnsi="Arial" w:cs="Arial"/>
          <w:b/>
          <w:u w:val="single"/>
        </w:rPr>
      </w:pPr>
    </w:p>
    <w:p w:rsidR="007C1307" w:rsidRDefault="007C1307" w:rsidP="00B34FBC">
      <w:pPr>
        <w:spacing w:line="276" w:lineRule="auto"/>
        <w:rPr>
          <w:rFonts w:ascii="Arial" w:eastAsia="MS Mincho" w:hAnsi="Arial" w:cs="Arial"/>
          <w:b/>
          <w:u w:val="single"/>
        </w:rPr>
      </w:pPr>
    </w:p>
    <w:p w:rsidR="007C1307" w:rsidRDefault="007C1307" w:rsidP="00B34FBC">
      <w:pPr>
        <w:spacing w:line="276" w:lineRule="auto"/>
        <w:rPr>
          <w:rFonts w:ascii="Arial" w:eastAsia="MS Mincho" w:hAnsi="Arial" w:cs="Arial"/>
          <w:b/>
          <w:u w:val="single"/>
        </w:rPr>
      </w:pPr>
    </w:p>
    <w:p w:rsidR="007C1307" w:rsidRDefault="007C1307" w:rsidP="00B34FBC">
      <w:pPr>
        <w:spacing w:line="276" w:lineRule="auto"/>
        <w:rPr>
          <w:rFonts w:ascii="Arial" w:eastAsia="MS Mincho" w:hAnsi="Arial" w:cs="Arial"/>
          <w:b/>
          <w:u w:val="single"/>
        </w:rPr>
      </w:pPr>
    </w:p>
    <w:p w:rsidR="007C1307" w:rsidRDefault="007C1307" w:rsidP="00B34FBC">
      <w:pPr>
        <w:spacing w:line="276" w:lineRule="auto"/>
        <w:rPr>
          <w:rFonts w:ascii="Arial" w:eastAsia="MS Mincho" w:hAnsi="Arial" w:cs="Arial"/>
          <w:b/>
          <w:u w:val="single"/>
        </w:rPr>
      </w:pPr>
    </w:p>
    <w:p w:rsidR="007C1307" w:rsidRDefault="007C1307" w:rsidP="00B34FBC">
      <w:pPr>
        <w:spacing w:line="276" w:lineRule="auto"/>
        <w:rPr>
          <w:rFonts w:ascii="Arial" w:eastAsia="MS Mincho" w:hAnsi="Arial" w:cs="Arial"/>
          <w:b/>
          <w:u w:val="single"/>
        </w:rPr>
      </w:pPr>
    </w:p>
    <w:p w:rsidR="007C1307" w:rsidRDefault="007C1307" w:rsidP="00B34FBC">
      <w:pPr>
        <w:spacing w:line="276" w:lineRule="auto"/>
        <w:rPr>
          <w:rFonts w:ascii="Arial" w:eastAsia="MS Mincho" w:hAnsi="Arial" w:cs="Arial"/>
          <w:b/>
          <w:u w:val="single"/>
        </w:rPr>
      </w:pPr>
    </w:p>
    <w:p w:rsidR="007C1307" w:rsidRDefault="007C1307" w:rsidP="00B34FBC">
      <w:pPr>
        <w:spacing w:line="276" w:lineRule="auto"/>
        <w:rPr>
          <w:rFonts w:ascii="Arial" w:eastAsia="MS Mincho" w:hAnsi="Arial" w:cs="Arial"/>
          <w:b/>
          <w:u w:val="single"/>
        </w:rPr>
      </w:pPr>
    </w:p>
    <w:p w:rsidR="007C1307" w:rsidRDefault="007C1307" w:rsidP="00B34FBC">
      <w:pPr>
        <w:spacing w:line="276" w:lineRule="auto"/>
        <w:rPr>
          <w:rFonts w:ascii="Arial" w:eastAsia="MS Mincho" w:hAnsi="Arial" w:cs="Arial"/>
          <w:b/>
          <w:u w:val="single"/>
        </w:rPr>
      </w:pPr>
    </w:p>
    <w:p w:rsidR="007C1307" w:rsidRDefault="007C1307" w:rsidP="00B34FBC">
      <w:pPr>
        <w:spacing w:line="276" w:lineRule="auto"/>
        <w:rPr>
          <w:rFonts w:ascii="Arial" w:eastAsia="MS Mincho" w:hAnsi="Arial" w:cs="Arial"/>
          <w:b/>
          <w:u w:val="single"/>
        </w:rPr>
      </w:pPr>
    </w:p>
    <w:p w:rsidR="007C1307" w:rsidRDefault="007C1307" w:rsidP="00B34FBC">
      <w:pPr>
        <w:spacing w:line="276" w:lineRule="auto"/>
        <w:rPr>
          <w:rFonts w:ascii="Arial" w:eastAsia="MS Mincho" w:hAnsi="Arial" w:cs="Arial"/>
          <w:b/>
          <w:u w:val="single"/>
        </w:rPr>
      </w:pPr>
    </w:p>
    <w:p w:rsidR="007C1307" w:rsidRDefault="007C1307" w:rsidP="00B34FBC">
      <w:pPr>
        <w:spacing w:line="276" w:lineRule="auto"/>
        <w:rPr>
          <w:rFonts w:ascii="Arial" w:eastAsia="MS Mincho" w:hAnsi="Arial" w:cs="Arial"/>
          <w:b/>
          <w:u w:val="single"/>
        </w:rPr>
      </w:pPr>
    </w:p>
    <w:p w:rsidR="007C1307" w:rsidRDefault="007C1307" w:rsidP="00B34FBC">
      <w:pPr>
        <w:spacing w:line="276" w:lineRule="auto"/>
        <w:rPr>
          <w:rFonts w:ascii="Arial" w:eastAsia="MS Mincho" w:hAnsi="Arial" w:cs="Arial"/>
          <w:b/>
          <w:u w:val="single"/>
        </w:rPr>
      </w:pPr>
    </w:p>
    <w:p w:rsidR="007C1307" w:rsidRDefault="007C1307" w:rsidP="00B34FBC">
      <w:pPr>
        <w:spacing w:line="276" w:lineRule="auto"/>
        <w:rPr>
          <w:rFonts w:ascii="Arial" w:eastAsia="MS Mincho" w:hAnsi="Arial" w:cs="Arial"/>
          <w:b/>
          <w:u w:val="single"/>
        </w:rPr>
      </w:pPr>
    </w:p>
    <w:p w:rsidR="007C1307" w:rsidRDefault="007C1307" w:rsidP="00B34FBC">
      <w:pPr>
        <w:spacing w:line="276" w:lineRule="auto"/>
        <w:rPr>
          <w:rFonts w:ascii="Arial" w:eastAsia="MS Mincho" w:hAnsi="Arial" w:cs="Arial"/>
          <w:b/>
          <w:u w:val="single"/>
        </w:rPr>
      </w:pPr>
    </w:p>
    <w:p w:rsidR="007C1307" w:rsidRDefault="007C1307" w:rsidP="00B34FBC">
      <w:pPr>
        <w:spacing w:line="276" w:lineRule="auto"/>
        <w:rPr>
          <w:rFonts w:ascii="Arial" w:eastAsia="MS Mincho" w:hAnsi="Arial" w:cs="Arial"/>
          <w:b/>
          <w:u w:val="single"/>
        </w:rPr>
      </w:pPr>
    </w:p>
    <w:p w:rsidR="007C1307" w:rsidRDefault="007C1307" w:rsidP="00B34FBC">
      <w:pPr>
        <w:spacing w:line="276" w:lineRule="auto"/>
        <w:rPr>
          <w:rFonts w:ascii="Arial" w:eastAsia="MS Mincho" w:hAnsi="Arial" w:cs="Arial"/>
          <w:b/>
          <w:u w:val="single"/>
        </w:rPr>
      </w:pPr>
    </w:p>
    <w:p w:rsidR="00365C17" w:rsidRPr="00365C17" w:rsidRDefault="00365C17" w:rsidP="00B34FBC">
      <w:pPr>
        <w:spacing w:line="276" w:lineRule="auto"/>
        <w:rPr>
          <w:rFonts w:ascii="Arial" w:eastAsia="MS Mincho" w:hAnsi="Arial" w:cs="Arial"/>
          <w:b/>
          <w:u w:val="single"/>
        </w:rPr>
      </w:pPr>
      <w:r w:rsidRPr="00365C17">
        <w:rPr>
          <w:rFonts w:ascii="Arial" w:eastAsia="MS Mincho" w:hAnsi="Arial" w:cs="Arial"/>
          <w:b/>
          <w:u w:val="single"/>
        </w:rPr>
        <w:lastRenderedPageBreak/>
        <w:t>Justificativa:</w:t>
      </w:r>
    </w:p>
    <w:p w:rsidR="00365C17" w:rsidRPr="00365C17" w:rsidRDefault="00365C17" w:rsidP="00B34FBC">
      <w:pPr>
        <w:spacing w:line="276" w:lineRule="auto"/>
        <w:rPr>
          <w:rFonts w:ascii="Arial" w:eastAsia="MS Mincho" w:hAnsi="Arial" w:cs="Arial"/>
        </w:rPr>
      </w:pPr>
    </w:p>
    <w:p w:rsidR="00365C17" w:rsidRPr="00365C17" w:rsidRDefault="00365C17" w:rsidP="00B34FBC">
      <w:pPr>
        <w:spacing w:line="276" w:lineRule="auto"/>
        <w:ind w:firstLine="1701"/>
        <w:jc w:val="both"/>
        <w:rPr>
          <w:rFonts w:ascii="Arial" w:eastAsia="MS Mincho" w:hAnsi="Arial" w:cs="Arial"/>
        </w:rPr>
      </w:pPr>
      <w:r w:rsidRPr="00365C17">
        <w:rPr>
          <w:rFonts w:ascii="Arial" w:eastAsia="MS Mincho" w:hAnsi="Arial" w:cs="Arial"/>
        </w:rPr>
        <w:t xml:space="preserve">Trata-se de projeto de lei para que seja autorizado por este Poder Legislativo, a doação da área de </w:t>
      </w:r>
      <w:r w:rsidR="007C1307">
        <w:rPr>
          <w:rFonts w:ascii="Arial" w:eastAsia="MS Mincho" w:hAnsi="Arial" w:cs="Arial"/>
        </w:rPr>
        <w:t>18.174,36</w:t>
      </w:r>
      <w:r w:rsidR="00694F9C">
        <w:rPr>
          <w:rFonts w:ascii="Arial" w:eastAsia="MS Mincho" w:hAnsi="Arial" w:cs="Arial"/>
        </w:rPr>
        <w:t xml:space="preserve"> </w:t>
      </w:r>
      <w:r w:rsidRPr="00365C17">
        <w:rPr>
          <w:rFonts w:ascii="Arial" w:eastAsia="MS Mincho" w:hAnsi="Arial" w:cs="Arial"/>
        </w:rPr>
        <w:t>m</w:t>
      </w:r>
      <w:r w:rsidR="00694F9C">
        <w:rPr>
          <w:rFonts w:ascii="Arial" w:eastAsia="MS Mincho" w:hAnsi="Arial" w:cs="Arial"/>
        </w:rPr>
        <w:t>² (dez</w:t>
      </w:r>
      <w:r w:rsidR="007C1307">
        <w:rPr>
          <w:rFonts w:ascii="Arial" w:eastAsia="MS Mincho" w:hAnsi="Arial" w:cs="Arial"/>
        </w:rPr>
        <w:t>oito mil, cento e setenta e quatro metros</w:t>
      </w:r>
      <w:proofErr w:type="gramStart"/>
      <w:r w:rsidR="007C1307">
        <w:rPr>
          <w:rFonts w:ascii="Arial" w:eastAsia="MS Mincho" w:hAnsi="Arial" w:cs="Arial"/>
        </w:rPr>
        <w:t xml:space="preserve">  </w:t>
      </w:r>
      <w:proofErr w:type="gramEnd"/>
      <w:r w:rsidR="007C1307">
        <w:rPr>
          <w:rFonts w:ascii="Arial" w:eastAsia="MS Mincho" w:hAnsi="Arial" w:cs="Arial"/>
        </w:rPr>
        <w:t>e trinta e seis centímetros quadrados)</w:t>
      </w:r>
      <w:r w:rsidRPr="00365C17">
        <w:rPr>
          <w:rFonts w:ascii="Arial" w:eastAsia="MS Mincho" w:hAnsi="Arial" w:cs="Arial"/>
        </w:rPr>
        <w:t>,</w:t>
      </w:r>
      <w:r w:rsidR="00343E72">
        <w:rPr>
          <w:rFonts w:ascii="Arial" w:eastAsia="MS Mincho" w:hAnsi="Arial" w:cs="Arial"/>
        </w:rPr>
        <w:t xml:space="preserve"> de propriedade do Município,</w:t>
      </w:r>
      <w:r w:rsidRPr="00365C17">
        <w:rPr>
          <w:rFonts w:ascii="Arial" w:eastAsia="MS Mincho" w:hAnsi="Arial" w:cs="Arial"/>
        </w:rPr>
        <w:t xml:space="preserve"> </w:t>
      </w:r>
      <w:r w:rsidR="00343E72">
        <w:rPr>
          <w:rFonts w:ascii="Arial" w:eastAsia="MS Mincho" w:hAnsi="Arial" w:cs="Arial"/>
        </w:rPr>
        <w:t>com a</w:t>
      </w:r>
      <w:r w:rsidRPr="00365C17">
        <w:rPr>
          <w:rFonts w:ascii="Arial" w:eastAsia="MS Mincho" w:hAnsi="Arial" w:cs="Arial"/>
        </w:rPr>
        <w:t xml:space="preserve"> finalidade </w:t>
      </w:r>
      <w:r w:rsidR="00694F9C">
        <w:rPr>
          <w:rFonts w:ascii="Arial" w:eastAsia="MS Mincho" w:hAnsi="Arial" w:cs="Arial"/>
        </w:rPr>
        <w:t>a</w:t>
      </w:r>
      <w:r w:rsidRPr="00365C17">
        <w:rPr>
          <w:rFonts w:ascii="Arial" w:eastAsia="MS Mincho" w:hAnsi="Arial" w:cs="Arial"/>
        </w:rPr>
        <w:t>o Fundo de Arrendamento Rural, administrado pela Caixa Econ</w:t>
      </w:r>
      <w:r>
        <w:rPr>
          <w:rFonts w:ascii="Arial" w:eastAsia="MS Mincho" w:hAnsi="Arial" w:cs="Arial"/>
        </w:rPr>
        <w:t>ô</w:t>
      </w:r>
      <w:r w:rsidRPr="00365C17">
        <w:rPr>
          <w:rFonts w:ascii="Arial" w:eastAsia="MS Mincho" w:hAnsi="Arial" w:cs="Arial"/>
        </w:rPr>
        <w:t>mica Federal</w:t>
      </w:r>
      <w:r w:rsidR="00694F9C">
        <w:rPr>
          <w:rFonts w:ascii="Arial" w:eastAsia="MS Mincho" w:hAnsi="Arial" w:cs="Arial"/>
        </w:rPr>
        <w:t xml:space="preserve">, que tem </w:t>
      </w:r>
      <w:r w:rsidRPr="00365C17">
        <w:rPr>
          <w:rFonts w:ascii="Arial" w:eastAsia="MS Mincho" w:hAnsi="Arial" w:cs="Arial"/>
        </w:rPr>
        <w:t>por objetivo a construção de moradias destinadas à alienação para famílias com renda mensal estabelecida no âmbito do Programa Minha Casa Minha Vida do Governo Federal. Toda operacionalização do empreendimento será de responsabilidade da Caixa Econômica Federal.</w:t>
      </w:r>
    </w:p>
    <w:p w:rsidR="00365C17" w:rsidRDefault="00365C17" w:rsidP="00B34FBC">
      <w:pPr>
        <w:spacing w:line="276" w:lineRule="auto"/>
        <w:ind w:firstLine="1701"/>
        <w:jc w:val="both"/>
        <w:rPr>
          <w:rFonts w:ascii="Arial" w:eastAsia="MS Mincho" w:hAnsi="Arial" w:cs="Arial"/>
        </w:rPr>
      </w:pPr>
      <w:r w:rsidRPr="00365C17">
        <w:rPr>
          <w:rFonts w:ascii="Arial" w:eastAsia="MS Mincho" w:hAnsi="Arial" w:cs="Arial"/>
        </w:rPr>
        <w:t xml:space="preserve">O projeto sinaliza a construção de 30 (trinta) </w:t>
      </w:r>
      <w:r w:rsidR="00343E72">
        <w:rPr>
          <w:rFonts w:ascii="Arial" w:eastAsia="MS Mincho" w:hAnsi="Arial" w:cs="Arial"/>
        </w:rPr>
        <w:t>unidades habitacionais</w:t>
      </w:r>
      <w:r w:rsidRPr="00365C17">
        <w:rPr>
          <w:rFonts w:ascii="Arial" w:eastAsia="MS Mincho" w:hAnsi="Arial" w:cs="Arial"/>
        </w:rPr>
        <w:t>. A Companhia de Habitação do Paraná, COHAPAR, vai efetuar a seleção de empresas do ramo da construção civil, através de Edital de Chamamento Público, aos interessados em edificar as casas.</w:t>
      </w:r>
    </w:p>
    <w:p w:rsidR="00343E72" w:rsidRDefault="00343E72" w:rsidP="00B34FBC">
      <w:pPr>
        <w:spacing w:line="276" w:lineRule="auto"/>
        <w:ind w:firstLine="1701"/>
        <w:jc w:val="both"/>
        <w:rPr>
          <w:rFonts w:ascii="Arial" w:eastAsia="MS Mincho" w:hAnsi="Arial" w:cs="Arial"/>
        </w:rPr>
      </w:pPr>
      <w:r w:rsidRPr="00343E72">
        <w:rPr>
          <w:rFonts w:ascii="Arial" w:eastAsia="MS Mincho" w:hAnsi="Arial" w:cs="Arial"/>
        </w:rPr>
        <w:t xml:space="preserve">Solicitamos </w:t>
      </w:r>
      <w:r w:rsidR="0031204B">
        <w:rPr>
          <w:rFonts w:ascii="Arial" w:eastAsia="MS Mincho" w:hAnsi="Arial" w:cs="Arial"/>
        </w:rPr>
        <w:t xml:space="preserve">aos nobres vereadores, </w:t>
      </w:r>
      <w:r w:rsidRPr="00343E72">
        <w:rPr>
          <w:rFonts w:ascii="Arial" w:eastAsia="MS Mincho" w:hAnsi="Arial" w:cs="Arial"/>
        </w:rPr>
        <w:t xml:space="preserve">que este projeto seja </w:t>
      </w:r>
      <w:proofErr w:type="gramStart"/>
      <w:r w:rsidRPr="00343E72">
        <w:rPr>
          <w:rFonts w:ascii="Arial" w:eastAsia="MS Mincho" w:hAnsi="Arial" w:cs="Arial"/>
        </w:rPr>
        <w:t>apreciado e votado em regime de urgência urgentíssima</w:t>
      </w:r>
      <w:r w:rsidR="000C5DB5">
        <w:rPr>
          <w:rFonts w:ascii="Arial" w:eastAsia="MS Mincho" w:hAnsi="Arial" w:cs="Arial"/>
        </w:rPr>
        <w:t>, no prazo de</w:t>
      </w:r>
      <w:r w:rsidR="00B34FBC">
        <w:rPr>
          <w:rFonts w:ascii="Arial" w:eastAsia="MS Mincho" w:hAnsi="Arial" w:cs="Arial"/>
        </w:rPr>
        <w:t xml:space="preserve"> </w:t>
      </w:r>
      <w:r w:rsidR="009E299F">
        <w:rPr>
          <w:rFonts w:ascii="Arial" w:eastAsia="MS Mincho" w:hAnsi="Arial" w:cs="Arial"/>
        </w:rPr>
        <w:t>10 (dez)</w:t>
      </w:r>
      <w:proofErr w:type="gramEnd"/>
      <w:r w:rsidR="00770999">
        <w:rPr>
          <w:rFonts w:ascii="Arial" w:eastAsia="MS Mincho" w:hAnsi="Arial" w:cs="Arial"/>
        </w:rPr>
        <w:t xml:space="preserve"> dias</w:t>
      </w:r>
      <w:r w:rsidR="0031204B">
        <w:rPr>
          <w:rFonts w:ascii="Arial" w:eastAsia="MS Mincho" w:hAnsi="Arial" w:cs="Arial"/>
        </w:rPr>
        <w:t xml:space="preserve">, </w:t>
      </w:r>
      <w:r w:rsidRPr="00343E72">
        <w:rPr>
          <w:rFonts w:ascii="Arial" w:eastAsia="MS Mincho" w:hAnsi="Arial" w:cs="Arial"/>
        </w:rPr>
        <w:t xml:space="preserve">devido ao </w:t>
      </w:r>
      <w:r w:rsidR="00B34FBC">
        <w:rPr>
          <w:rFonts w:ascii="Arial" w:eastAsia="MS Mincho" w:hAnsi="Arial" w:cs="Arial"/>
        </w:rPr>
        <w:t>curto prazo</w:t>
      </w:r>
      <w:r w:rsidRPr="00343E72">
        <w:rPr>
          <w:rFonts w:ascii="Arial" w:eastAsia="MS Mincho" w:hAnsi="Arial" w:cs="Arial"/>
        </w:rPr>
        <w:t xml:space="preserve"> para o envio da documentação e formalização do processo para a efetivação da construção das referidas unidades habitacionais, que é de grande interesse e importância à nossa população </w:t>
      </w:r>
      <w:proofErr w:type="spellStart"/>
      <w:r w:rsidRPr="00343E72">
        <w:rPr>
          <w:rFonts w:ascii="Arial" w:eastAsia="MS Mincho" w:hAnsi="Arial" w:cs="Arial"/>
        </w:rPr>
        <w:t>guamiranguense</w:t>
      </w:r>
      <w:proofErr w:type="spellEnd"/>
      <w:r w:rsidRPr="00343E72">
        <w:rPr>
          <w:rFonts w:ascii="Arial" w:eastAsia="MS Mincho" w:hAnsi="Arial" w:cs="Arial"/>
        </w:rPr>
        <w:t>.</w:t>
      </w:r>
      <w:r>
        <w:rPr>
          <w:rFonts w:ascii="Arial" w:eastAsia="MS Mincho" w:hAnsi="Arial" w:cs="Arial"/>
        </w:rPr>
        <w:t xml:space="preserve"> </w:t>
      </w:r>
    </w:p>
    <w:p w:rsidR="00EC5791" w:rsidRDefault="00343E72" w:rsidP="00B34FBC">
      <w:pPr>
        <w:spacing w:line="276" w:lineRule="auto"/>
        <w:ind w:firstLine="1701"/>
        <w:jc w:val="both"/>
        <w:rPr>
          <w:rFonts w:ascii="Arial" w:eastAsia="MS Mincho" w:hAnsi="Arial" w:cs="Arial"/>
        </w:rPr>
      </w:pPr>
      <w:r>
        <w:rPr>
          <w:rFonts w:ascii="Arial" w:eastAsia="MS Mincho" w:hAnsi="Arial" w:cs="Arial"/>
        </w:rPr>
        <w:t xml:space="preserve">Esclarecemos que </w:t>
      </w:r>
      <w:r w:rsidR="0031204B">
        <w:rPr>
          <w:rFonts w:ascii="Arial" w:eastAsia="MS Mincho" w:hAnsi="Arial" w:cs="Arial"/>
        </w:rPr>
        <w:t>nosso</w:t>
      </w:r>
      <w:r>
        <w:rPr>
          <w:rFonts w:ascii="Arial" w:eastAsia="MS Mincho" w:hAnsi="Arial" w:cs="Arial"/>
        </w:rPr>
        <w:t xml:space="preserve"> prazo para encaminhamento dessa documentação de </w:t>
      </w:r>
      <w:r w:rsidR="00770999">
        <w:rPr>
          <w:rFonts w:ascii="Arial" w:eastAsia="MS Mincho" w:hAnsi="Arial" w:cs="Arial"/>
        </w:rPr>
        <w:t xml:space="preserve">autorização para </w:t>
      </w:r>
      <w:r>
        <w:rPr>
          <w:rFonts w:ascii="Arial" w:eastAsia="MS Mincho" w:hAnsi="Arial" w:cs="Arial"/>
        </w:rPr>
        <w:t xml:space="preserve">doação </w:t>
      </w:r>
      <w:r w:rsidR="00EC5791">
        <w:rPr>
          <w:rFonts w:ascii="Arial" w:eastAsia="MS Mincho" w:hAnsi="Arial" w:cs="Arial"/>
        </w:rPr>
        <w:t>expira nos próximos dias,</w:t>
      </w:r>
      <w:r>
        <w:rPr>
          <w:rFonts w:ascii="Arial" w:eastAsia="MS Mincho" w:hAnsi="Arial" w:cs="Arial"/>
        </w:rPr>
        <w:t xml:space="preserve"> devido à demora na formalização do processo judicial de desapropriação, pois a Comarca de Imbituva estava sem </w:t>
      </w:r>
      <w:r w:rsidR="00770999">
        <w:rPr>
          <w:rFonts w:ascii="Arial" w:eastAsia="MS Mincho" w:hAnsi="Arial" w:cs="Arial"/>
        </w:rPr>
        <w:t>J</w:t>
      </w:r>
      <w:r>
        <w:rPr>
          <w:rFonts w:ascii="Arial" w:eastAsia="MS Mincho" w:hAnsi="Arial" w:cs="Arial"/>
        </w:rPr>
        <w:t xml:space="preserve">uiz, </w:t>
      </w:r>
      <w:r w:rsidR="00770999">
        <w:rPr>
          <w:rFonts w:ascii="Arial" w:eastAsia="MS Mincho" w:hAnsi="Arial" w:cs="Arial"/>
        </w:rPr>
        <w:t>tardando</w:t>
      </w:r>
      <w:r>
        <w:rPr>
          <w:rFonts w:ascii="Arial" w:eastAsia="MS Mincho" w:hAnsi="Arial" w:cs="Arial"/>
        </w:rPr>
        <w:t xml:space="preserve"> assim o prazo de legalização do processo, e só agora foi possível encaminharmos o despacho judicial</w:t>
      </w:r>
      <w:r w:rsidR="00770999">
        <w:rPr>
          <w:rFonts w:ascii="Arial" w:eastAsia="MS Mincho" w:hAnsi="Arial" w:cs="Arial"/>
        </w:rPr>
        <w:t xml:space="preserve"> com a liminar</w:t>
      </w:r>
      <w:r>
        <w:rPr>
          <w:rFonts w:ascii="Arial" w:eastAsia="MS Mincho" w:hAnsi="Arial" w:cs="Arial"/>
        </w:rPr>
        <w:t xml:space="preserve"> ao Cartório de Registro de Imóveis de Imbituva para </w:t>
      </w:r>
      <w:r w:rsidR="00770999">
        <w:rPr>
          <w:rFonts w:ascii="Arial" w:eastAsia="MS Mincho" w:hAnsi="Arial" w:cs="Arial"/>
        </w:rPr>
        <w:t>averbação</w:t>
      </w:r>
      <w:r>
        <w:rPr>
          <w:rFonts w:ascii="Arial" w:eastAsia="MS Mincho" w:hAnsi="Arial" w:cs="Arial"/>
        </w:rPr>
        <w:t xml:space="preserve"> da matrícula em nome do </w:t>
      </w:r>
      <w:r w:rsidRPr="00770999">
        <w:rPr>
          <w:rFonts w:ascii="Arial" w:eastAsia="MS Mincho" w:hAnsi="Arial" w:cs="Arial"/>
          <w:u w:val="single"/>
        </w:rPr>
        <w:t>Município.</w:t>
      </w:r>
      <w:r>
        <w:rPr>
          <w:rFonts w:ascii="Arial" w:eastAsia="MS Mincho" w:hAnsi="Arial" w:cs="Arial"/>
        </w:rPr>
        <w:t xml:space="preserve"> </w:t>
      </w:r>
    </w:p>
    <w:p w:rsidR="00365C17" w:rsidRPr="00365C17" w:rsidRDefault="00343E72" w:rsidP="00B34FBC">
      <w:pPr>
        <w:spacing w:line="276" w:lineRule="auto"/>
        <w:ind w:firstLine="1701"/>
        <w:jc w:val="both"/>
        <w:rPr>
          <w:rFonts w:ascii="Arial" w:eastAsia="MS Mincho" w:hAnsi="Arial" w:cs="Arial"/>
        </w:rPr>
      </w:pPr>
      <w:r>
        <w:rPr>
          <w:rFonts w:ascii="Arial" w:eastAsia="MS Mincho" w:hAnsi="Arial" w:cs="Arial"/>
        </w:rPr>
        <w:t xml:space="preserve">Para podermos dar andamento ao </w:t>
      </w:r>
      <w:r w:rsidR="00EC5791">
        <w:rPr>
          <w:rFonts w:ascii="Arial" w:eastAsia="MS Mincho" w:hAnsi="Arial" w:cs="Arial"/>
        </w:rPr>
        <w:t xml:space="preserve">processo encaminhamos em anexo, uma cópia da matrícula e mapas e memoriais descritivos de ambas as áreas do terreno destinadas à doação, por outro lado, </w:t>
      </w:r>
      <w:r w:rsidR="0031204B">
        <w:rPr>
          <w:rFonts w:ascii="Arial" w:eastAsia="MS Mincho" w:hAnsi="Arial" w:cs="Arial"/>
        </w:rPr>
        <w:t xml:space="preserve">solicitamos vosso apoio e colaboração no sentido de </w:t>
      </w:r>
      <w:r w:rsidR="00365C17" w:rsidRPr="00365C17">
        <w:rPr>
          <w:rFonts w:ascii="Arial" w:eastAsia="MS Mincho" w:hAnsi="Arial" w:cs="Arial"/>
        </w:rPr>
        <w:t xml:space="preserve">realização de reuniões extraordinárias, afim de que </w:t>
      </w:r>
      <w:r w:rsidR="0031204B">
        <w:rPr>
          <w:rFonts w:ascii="Arial" w:eastAsia="MS Mincho" w:hAnsi="Arial" w:cs="Arial"/>
        </w:rPr>
        <w:t xml:space="preserve">seja aprovada essa doação, para que então </w:t>
      </w:r>
      <w:r w:rsidR="00365C17" w:rsidRPr="00365C17">
        <w:rPr>
          <w:rFonts w:ascii="Arial" w:eastAsia="MS Mincho" w:hAnsi="Arial" w:cs="Arial"/>
        </w:rPr>
        <w:t>o Município possa formalizar escritura pública de doaçã</w:t>
      </w:r>
      <w:r w:rsidR="00EC5791">
        <w:rPr>
          <w:rFonts w:ascii="Arial" w:eastAsia="MS Mincho" w:hAnsi="Arial" w:cs="Arial"/>
        </w:rPr>
        <w:t xml:space="preserve">o </w:t>
      </w:r>
      <w:r w:rsidR="0031204B">
        <w:rPr>
          <w:rFonts w:ascii="Arial" w:eastAsia="MS Mincho" w:hAnsi="Arial" w:cs="Arial"/>
        </w:rPr>
        <w:t>do terreno em questão no mínimo prazo possível.</w:t>
      </w:r>
    </w:p>
    <w:p w:rsidR="00365C17" w:rsidRDefault="00365C17" w:rsidP="00B34FBC">
      <w:pPr>
        <w:spacing w:line="276" w:lineRule="auto"/>
        <w:ind w:firstLine="1701"/>
        <w:jc w:val="both"/>
        <w:rPr>
          <w:rFonts w:ascii="Arial" w:eastAsia="MS Mincho" w:hAnsi="Arial" w:cs="Arial"/>
        </w:rPr>
      </w:pPr>
      <w:r w:rsidRPr="00365C17">
        <w:rPr>
          <w:rFonts w:ascii="Arial" w:eastAsia="MS Mincho" w:hAnsi="Arial" w:cs="Arial"/>
        </w:rPr>
        <w:t>Contando com a efetiva colaboração dos membros desta Casa de Leis, renovo os meus protestos da mais alta estima.</w:t>
      </w:r>
    </w:p>
    <w:p w:rsidR="00365C17" w:rsidRDefault="00365C17" w:rsidP="00B34FBC">
      <w:pPr>
        <w:spacing w:line="276" w:lineRule="auto"/>
        <w:ind w:firstLine="1701"/>
        <w:jc w:val="both"/>
        <w:rPr>
          <w:rFonts w:ascii="Arial" w:eastAsia="MS Mincho" w:hAnsi="Arial" w:cs="Arial"/>
        </w:rPr>
      </w:pPr>
    </w:p>
    <w:p w:rsidR="00B34FBC" w:rsidRDefault="00B34FBC" w:rsidP="00B34FBC">
      <w:pPr>
        <w:spacing w:line="276" w:lineRule="auto"/>
        <w:ind w:firstLine="1701"/>
        <w:jc w:val="both"/>
        <w:rPr>
          <w:rFonts w:ascii="Arial" w:eastAsia="MS Mincho" w:hAnsi="Arial" w:cs="Arial"/>
        </w:rPr>
      </w:pPr>
    </w:p>
    <w:p w:rsidR="00365C17" w:rsidRDefault="00365C17" w:rsidP="00B34FBC">
      <w:pPr>
        <w:spacing w:line="276" w:lineRule="auto"/>
        <w:jc w:val="center"/>
        <w:rPr>
          <w:rFonts w:ascii="Arial" w:eastAsia="MS Mincho" w:hAnsi="Arial" w:cs="Arial"/>
        </w:rPr>
      </w:pPr>
      <w:r>
        <w:rPr>
          <w:rFonts w:ascii="Arial" w:eastAsia="MS Mincho" w:hAnsi="Arial" w:cs="Arial"/>
        </w:rPr>
        <w:t xml:space="preserve">Telma Regina </w:t>
      </w:r>
      <w:proofErr w:type="spellStart"/>
      <w:r>
        <w:rPr>
          <w:rFonts w:ascii="Arial" w:eastAsia="MS Mincho" w:hAnsi="Arial" w:cs="Arial"/>
        </w:rPr>
        <w:t>Bilouws</w:t>
      </w:r>
      <w:proofErr w:type="spellEnd"/>
      <w:r>
        <w:rPr>
          <w:rFonts w:ascii="Arial" w:eastAsia="MS Mincho" w:hAnsi="Arial" w:cs="Arial"/>
        </w:rPr>
        <w:t xml:space="preserve"> Fenker</w:t>
      </w:r>
    </w:p>
    <w:p w:rsidR="00365C17" w:rsidRPr="00365C17" w:rsidRDefault="00365C17" w:rsidP="00B34FBC">
      <w:pPr>
        <w:spacing w:line="276" w:lineRule="auto"/>
        <w:jc w:val="center"/>
        <w:rPr>
          <w:rFonts w:ascii="Arial" w:eastAsia="MS Mincho" w:hAnsi="Arial" w:cs="Arial"/>
        </w:rPr>
      </w:pPr>
      <w:r>
        <w:rPr>
          <w:rFonts w:ascii="Arial" w:eastAsia="MS Mincho" w:hAnsi="Arial" w:cs="Arial"/>
        </w:rPr>
        <w:t>Prefeita Municipal</w:t>
      </w:r>
    </w:p>
    <w:p w:rsidR="00365C17" w:rsidRPr="00365C17" w:rsidRDefault="00365C17" w:rsidP="00B34FBC">
      <w:pPr>
        <w:spacing w:line="276" w:lineRule="auto"/>
        <w:rPr>
          <w:rFonts w:ascii="Arial" w:eastAsia="MS Mincho" w:hAnsi="Arial" w:cs="Arial"/>
        </w:rPr>
      </w:pPr>
    </w:p>
    <w:p w:rsidR="00365C17" w:rsidRPr="00A63EFF" w:rsidRDefault="00365C17" w:rsidP="00B34FBC">
      <w:pPr>
        <w:tabs>
          <w:tab w:val="left" w:pos="1276"/>
        </w:tabs>
        <w:spacing w:before="240" w:line="276" w:lineRule="auto"/>
        <w:jc w:val="both"/>
        <w:rPr>
          <w:rFonts w:ascii="Arial" w:hAnsi="Arial"/>
        </w:rPr>
      </w:pPr>
    </w:p>
    <w:p w:rsidR="005B47DC" w:rsidRPr="00891CA6" w:rsidRDefault="005B47DC" w:rsidP="001F0539">
      <w:pPr>
        <w:jc w:val="both"/>
        <w:rPr>
          <w:rFonts w:ascii="Arial" w:hAnsi="Arial"/>
        </w:rPr>
      </w:pPr>
    </w:p>
    <w:sectPr w:rsidR="005B47DC" w:rsidRPr="00891CA6" w:rsidSect="000C5DB5">
      <w:pgSz w:w="11900" w:h="16840"/>
      <w:pgMar w:top="2552" w:right="1134" w:bottom="102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uperclarendon Regular">
    <w:altName w:val="Cambria Math"/>
    <w:charset w:val="00"/>
    <w:family w:val="auto"/>
    <w:pitch w:val="variable"/>
    <w:sig w:usb0="00000001" w:usb1="5000205A" w:usb2="00000000" w:usb3="00000000" w:csb0="00000183"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4740039"/>
    <w:multiLevelType w:val="hybridMultilevel"/>
    <w:tmpl w:val="33EEB98A"/>
    <w:lvl w:ilvl="0" w:tplc="EECE03C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491575A0"/>
    <w:multiLevelType w:val="hybridMultilevel"/>
    <w:tmpl w:val="2AD44F62"/>
    <w:lvl w:ilvl="0" w:tplc="31944A8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4B792CAC"/>
    <w:multiLevelType w:val="hybridMultilevel"/>
    <w:tmpl w:val="586A3866"/>
    <w:lvl w:ilvl="0" w:tplc="C850560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1CA6"/>
    <w:rsid w:val="000C5DB5"/>
    <w:rsid w:val="001F0539"/>
    <w:rsid w:val="0031204B"/>
    <w:rsid w:val="00343E72"/>
    <w:rsid w:val="00365C17"/>
    <w:rsid w:val="00367817"/>
    <w:rsid w:val="005B47DC"/>
    <w:rsid w:val="00694F9C"/>
    <w:rsid w:val="007251A8"/>
    <w:rsid w:val="00770999"/>
    <w:rsid w:val="007C1307"/>
    <w:rsid w:val="00891CA6"/>
    <w:rsid w:val="00982DE3"/>
    <w:rsid w:val="009E299F"/>
    <w:rsid w:val="00A63EFF"/>
    <w:rsid w:val="00B34FBC"/>
    <w:rsid w:val="00B74668"/>
    <w:rsid w:val="00DD4789"/>
    <w:rsid w:val="00E80A8C"/>
    <w:rsid w:val="00EC5791"/>
    <w:rsid w:val="00FC368C"/>
  </w:rsids>
  <m:mathPr>
    <m:mathFont m:val="Cambria Math"/>
    <m:brkBin m:val="before"/>
    <m:brkBinSub m:val="--"/>
    <m:smallFrac m:val="0"/>
    <m:dispDef/>
    <m:lMargin m:val="0"/>
    <m:rMargin m:val="0"/>
    <m:defJc m:val="centerGroup"/>
    <m:wrapIndent m:val="1440"/>
    <m:intLim m:val="subSup"/>
    <m:naryLim m:val="undOvr"/>
  </m:mathPr>
  <w:themeFontLang w:val="pt-B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Superclarendon Regular" w:eastAsiaTheme="minorEastAsia" w:hAnsi="Superclarendon Regular" w:cstheme="minorBidi"/>
        <w:sz w:val="24"/>
        <w:szCs w:val="24"/>
        <w:lang w:val="pt-BR"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PargrafodaLista">
    <w:name w:val="List Paragraph"/>
    <w:basedOn w:val="Normal"/>
    <w:uiPriority w:val="34"/>
    <w:qFormat/>
    <w:rsid w:val="00FC368C"/>
    <w:pPr>
      <w:ind w:left="720"/>
      <w:contextualSpacing/>
    </w:pPr>
  </w:style>
  <w:style w:type="paragraph" w:styleId="Textodebalo">
    <w:name w:val="Balloon Text"/>
    <w:basedOn w:val="Normal"/>
    <w:link w:val="TextodebaloChar"/>
    <w:uiPriority w:val="99"/>
    <w:semiHidden/>
    <w:unhideWhenUsed/>
    <w:rsid w:val="00B34FBC"/>
    <w:rPr>
      <w:rFonts w:ascii="Tahoma" w:hAnsi="Tahoma" w:cs="Tahoma"/>
      <w:sz w:val="16"/>
      <w:szCs w:val="16"/>
    </w:rPr>
  </w:style>
  <w:style w:type="character" w:customStyle="1" w:styleId="TextodebaloChar">
    <w:name w:val="Texto de balão Char"/>
    <w:basedOn w:val="Fontepargpadro"/>
    <w:link w:val="Textodebalo"/>
    <w:uiPriority w:val="99"/>
    <w:semiHidden/>
    <w:rsid w:val="00B34FB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Superclarendon Regular" w:eastAsiaTheme="minorEastAsia" w:hAnsi="Superclarendon Regular" w:cstheme="minorBidi"/>
        <w:sz w:val="24"/>
        <w:szCs w:val="24"/>
        <w:lang w:val="pt-BR"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PargrafodaLista">
    <w:name w:val="List Paragraph"/>
    <w:basedOn w:val="Normal"/>
    <w:uiPriority w:val="34"/>
    <w:qFormat/>
    <w:rsid w:val="00FC368C"/>
    <w:pPr>
      <w:ind w:left="720"/>
      <w:contextualSpacing/>
    </w:pPr>
  </w:style>
  <w:style w:type="paragraph" w:styleId="Textodebalo">
    <w:name w:val="Balloon Text"/>
    <w:basedOn w:val="Normal"/>
    <w:link w:val="TextodebaloChar"/>
    <w:uiPriority w:val="99"/>
    <w:semiHidden/>
    <w:unhideWhenUsed/>
    <w:rsid w:val="00B34FBC"/>
    <w:rPr>
      <w:rFonts w:ascii="Tahoma" w:hAnsi="Tahoma" w:cs="Tahoma"/>
      <w:sz w:val="16"/>
      <w:szCs w:val="16"/>
    </w:rPr>
  </w:style>
  <w:style w:type="character" w:customStyle="1" w:styleId="TextodebaloChar">
    <w:name w:val="Texto de balão Char"/>
    <w:basedOn w:val="Fontepargpadro"/>
    <w:link w:val="Textodebalo"/>
    <w:uiPriority w:val="99"/>
    <w:semiHidden/>
    <w:rsid w:val="00B34FB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73421216">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072B44B-1043-4E18-BD7C-0AAE946013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125</TotalTime>
  <Pages>4</Pages>
  <Words>1335</Words>
  <Characters>7213</Characters>
  <Application>Microsoft Office Word</Application>
  <DocSecurity>0</DocSecurity>
  <Lines>60</Lines>
  <Paragraphs>17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8531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Ayr</dc:creator>
  <cp:lastModifiedBy>Beti</cp:lastModifiedBy>
  <cp:revision>9</cp:revision>
  <cp:lastPrinted>2014-02-03T18:54:00Z</cp:lastPrinted>
  <dcterms:created xsi:type="dcterms:W3CDTF">2014-01-29T17:09:00Z</dcterms:created>
  <dcterms:modified xsi:type="dcterms:W3CDTF">2014-02-03T19:16:00Z</dcterms:modified>
</cp:coreProperties>
</file>